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A13" w:rsidRDefault="00FA0A13">
      <w:pPr>
        <w:rPr>
          <w:b/>
          <w:sz w:val="28"/>
          <w:lang w:val="de-DE"/>
        </w:rPr>
      </w:pPr>
    </w:p>
    <w:p w:rsidR="00FA0A13" w:rsidRDefault="00FA0A13">
      <w:pPr>
        <w:rPr>
          <w:b/>
          <w:sz w:val="28"/>
          <w:lang w:val="de-DE"/>
        </w:rPr>
      </w:pPr>
    </w:p>
    <w:p w:rsidR="00FA0A13" w:rsidRDefault="00FA0A13">
      <w:pPr>
        <w:rPr>
          <w:b/>
          <w:sz w:val="28"/>
          <w:lang w:val="de-DE"/>
        </w:rPr>
      </w:pPr>
    </w:p>
    <w:p w:rsidR="00FA0A13" w:rsidRDefault="00FA0A13">
      <w:pPr>
        <w:rPr>
          <w:b/>
          <w:sz w:val="28"/>
          <w:lang w:val="de-DE"/>
        </w:rPr>
      </w:pPr>
    </w:p>
    <w:p w:rsidR="00FA0A13" w:rsidRDefault="00FA0A13">
      <w:pPr>
        <w:rPr>
          <w:b/>
          <w:sz w:val="28"/>
          <w:lang w:val="de-DE"/>
        </w:rPr>
      </w:pPr>
    </w:p>
    <w:p w:rsidR="00FA0A13" w:rsidRDefault="00FA0A13">
      <w:pPr>
        <w:rPr>
          <w:b/>
          <w:sz w:val="28"/>
          <w:lang w:val="de-DE"/>
        </w:rPr>
      </w:pPr>
    </w:p>
    <w:p w:rsidR="00FA0A13" w:rsidRDefault="00FA0A13">
      <w:pPr>
        <w:rPr>
          <w:b/>
          <w:sz w:val="28"/>
          <w:lang w:val="de-DE"/>
        </w:rPr>
      </w:pPr>
    </w:p>
    <w:p w:rsidR="00FA0A13" w:rsidRPr="00C81010" w:rsidRDefault="004557A5" w:rsidP="00FA0A13">
      <w:pPr>
        <w:spacing w:line="276" w:lineRule="auto"/>
        <w:jc w:val="center"/>
        <w:rPr>
          <w:b/>
          <w:sz w:val="40"/>
          <w:szCs w:val="40"/>
          <w:lang w:val="de-DE"/>
        </w:rPr>
      </w:pPr>
      <w:r>
        <w:rPr>
          <w:b/>
          <w:sz w:val="40"/>
          <w:szCs w:val="40"/>
          <w:lang w:val="de-DE"/>
        </w:rPr>
        <w:t xml:space="preserve">Brain </w:t>
      </w:r>
      <w:proofErr w:type="spellStart"/>
      <w:r>
        <w:rPr>
          <w:b/>
          <w:sz w:val="40"/>
          <w:szCs w:val="40"/>
          <w:lang w:val="de-DE"/>
        </w:rPr>
        <w:t>Gain</w:t>
      </w:r>
      <w:proofErr w:type="spellEnd"/>
      <w:r>
        <w:rPr>
          <w:b/>
          <w:sz w:val="40"/>
          <w:szCs w:val="40"/>
          <w:lang w:val="de-DE"/>
        </w:rPr>
        <w:t>-</w:t>
      </w:r>
      <w:r w:rsidR="00FA0A13" w:rsidRPr="00C81010">
        <w:rPr>
          <w:b/>
          <w:sz w:val="40"/>
          <w:szCs w:val="40"/>
          <w:lang w:val="de-DE"/>
        </w:rPr>
        <w:t xml:space="preserve">Strategie </w:t>
      </w:r>
    </w:p>
    <w:p w:rsidR="00FA0A13" w:rsidRDefault="00FA0A13" w:rsidP="00FA0A13">
      <w:pPr>
        <w:spacing w:line="276" w:lineRule="auto"/>
        <w:jc w:val="center"/>
        <w:rPr>
          <w:b/>
          <w:sz w:val="40"/>
          <w:szCs w:val="40"/>
          <w:lang w:val="de-DE"/>
        </w:rPr>
      </w:pPr>
      <w:r w:rsidRPr="00C81010">
        <w:rPr>
          <w:b/>
          <w:sz w:val="40"/>
          <w:szCs w:val="40"/>
          <w:lang w:val="de-DE"/>
        </w:rPr>
        <w:t>für Oberösterreich</w:t>
      </w:r>
    </w:p>
    <w:p w:rsidR="00C81010" w:rsidRDefault="00C81010" w:rsidP="00FA0A13">
      <w:pPr>
        <w:spacing w:line="276" w:lineRule="auto"/>
        <w:jc w:val="center"/>
        <w:rPr>
          <w:b/>
          <w:sz w:val="40"/>
          <w:szCs w:val="40"/>
          <w:lang w:val="de-DE"/>
        </w:rPr>
      </w:pPr>
    </w:p>
    <w:p w:rsidR="004557A5" w:rsidRPr="00765132" w:rsidRDefault="004557A5" w:rsidP="00FA0A13">
      <w:pPr>
        <w:spacing w:line="276" w:lineRule="auto"/>
        <w:jc w:val="center"/>
        <w:rPr>
          <w:sz w:val="32"/>
          <w:szCs w:val="32"/>
          <w:lang w:val="de-DE"/>
        </w:rPr>
      </w:pPr>
      <w:r w:rsidRPr="00765132">
        <w:rPr>
          <w:b/>
          <w:sz w:val="32"/>
          <w:szCs w:val="32"/>
          <w:lang w:val="de-DE"/>
        </w:rPr>
        <w:t xml:space="preserve">„Maßnahmen zur </w:t>
      </w:r>
      <w:proofErr w:type="spellStart"/>
      <w:r w:rsidRPr="00765132">
        <w:rPr>
          <w:b/>
          <w:sz w:val="32"/>
          <w:szCs w:val="32"/>
          <w:lang w:val="de-DE"/>
        </w:rPr>
        <w:t>Attraktivierung</w:t>
      </w:r>
      <w:proofErr w:type="spellEnd"/>
      <w:r w:rsidRPr="00765132">
        <w:rPr>
          <w:b/>
          <w:sz w:val="32"/>
          <w:szCs w:val="32"/>
          <w:lang w:val="de-DE"/>
        </w:rPr>
        <w:t xml:space="preserve"> von Oberösterreich für nationale und internationale Talente und Spitzenkräfte sowie zum Ausbau von Johannes Kepler Universität </w:t>
      </w:r>
      <w:r w:rsidR="005C22F0">
        <w:rPr>
          <w:b/>
          <w:sz w:val="32"/>
          <w:szCs w:val="32"/>
          <w:lang w:val="de-DE"/>
        </w:rPr>
        <w:t xml:space="preserve">Linz </w:t>
      </w:r>
      <w:r w:rsidRPr="00765132">
        <w:rPr>
          <w:b/>
          <w:sz w:val="32"/>
          <w:szCs w:val="32"/>
          <w:lang w:val="de-DE"/>
        </w:rPr>
        <w:t>und Fachhochschule OÖ“</w:t>
      </w:r>
    </w:p>
    <w:p w:rsidR="00C81010" w:rsidRDefault="00C81010" w:rsidP="00FA0A13">
      <w:pPr>
        <w:spacing w:line="276" w:lineRule="auto"/>
        <w:jc w:val="center"/>
        <w:rPr>
          <w:b/>
          <w:sz w:val="40"/>
          <w:szCs w:val="40"/>
          <w:lang w:val="de-DE"/>
        </w:rPr>
      </w:pPr>
    </w:p>
    <w:p w:rsidR="00C81010" w:rsidRDefault="00C81010" w:rsidP="00FA0A13">
      <w:pPr>
        <w:spacing w:line="276" w:lineRule="auto"/>
        <w:jc w:val="center"/>
        <w:rPr>
          <w:b/>
          <w:sz w:val="40"/>
          <w:szCs w:val="40"/>
          <w:lang w:val="de-DE"/>
        </w:rPr>
      </w:pPr>
    </w:p>
    <w:p w:rsidR="00C81010" w:rsidRPr="00765132" w:rsidRDefault="00C81010" w:rsidP="00FA0A13">
      <w:pPr>
        <w:spacing w:line="276" w:lineRule="auto"/>
        <w:jc w:val="center"/>
        <w:rPr>
          <w:b/>
          <w:sz w:val="36"/>
          <w:szCs w:val="40"/>
          <w:lang w:val="de-DE"/>
        </w:rPr>
      </w:pPr>
      <w:r w:rsidRPr="00765132">
        <w:rPr>
          <w:b/>
          <w:sz w:val="36"/>
          <w:szCs w:val="40"/>
          <w:lang w:val="de-DE"/>
        </w:rPr>
        <w:t>Position der IV Oberösterreich</w:t>
      </w:r>
    </w:p>
    <w:p w:rsidR="00FA0A13" w:rsidRDefault="00FA0A13">
      <w:pPr>
        <w:rPr>
          <w:b/>
          <w:sz w:val="28"/>
          <w:lang w:val="de-DE"/>
        </w:rPr>
      </w:pPr>
    </w:p>
    <w:p w:rsidR="00FA0A13" w:rsidRDefault="00FA0A13">
      <w:pPr>
        <w:rPr>
          <w:b/>
          <w:sz w:val="28"/>
          <w:lang w:val="de-DE"/>
        </w:rPr>
      </w:pPr>
    </w:p>
    <w:p w:rsidR="00FA0A13" w:rsidRDefault="00FA0A13">
      <w:pPr>
        <w:rPr>
          <w:b/>
          <w:sz w:val="28"/>
          <w:lang w:val="de-DE"/>
        </w:rPr>
      </w:pPr>
    </w:p>
    <w:p w:rsidR="00FA0A13" w:rsidRDefault="00FA0A13">
      <w:pPr>
        <w:rPr>
          <w:b/>
          <w:sz w:val="28"/>
          <w:lang w:val="de-DE"/>
        </w:rPr>
      </w:pPr>
    </w:p>
    <w:p w:rsidR="00FA0A13" w:rsidRDefault="00FA0A13">
      <w:pPr>
        <w:rPr>
          <w:b/>
          <w:sz w:val="28"/>
          <w:lang w:val="de-DE"/>
        </w:rPr>
      </w:pPr>
    </w:p>
    <w:p w:rsidR="00FA0A13" w:rsidRDefault="00FA0A13" w:rsidP="00FA0A13">
      <w:pPr>
        <w:jc w:val="center"/>
        <w:rPr>
          <w:b/>
          <w:sz w:val="28"/>
          <w:lang w:val="de-DE"/>
        </w:rPr>
      </w:pPr>
      <w:r w:rsidRPr="00FA0A13">
        <w:rPr>
          <w:b/>
          <w:noProof/>
          <w:sz w:val="28"/>
          <w:lang w:eastAsia="de-AT"/>
        </w:rPr>
        <w:drawing>
          <wp:inline distT="0" distB="0" distL="0" distR="0" wp14:anchorId="7C0FA25D" wp14:editId="7ED4BBBF">
            <wp:extent cx="3253132" cy="2147659"/>
            <wp:effectExtent l="0" t="0" r="4445" b="5080"/>
            <wp:docPr id="24579" name="Picture 6" descr="Industrieland O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9" name="Picture 6" descr="Industrieland OÖ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985" cy="2154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A0A13" w:rsidRDefault="00FA0A13">
      <w:pPr>
        <w:rPr>
          <w:b/>
          <w:sz w:val="28"/>
          <w:lang w:val="de-DE"/>
        </w:rPr>
      </w:pPr>
    </w:p>
    <w:p w:rsidR="00FA0A13" w:rsidRDefault="00FA0A13">
      <w:pPr>
        <w:rPr>
          <w:b/>
          <w:sz w:val="28"/>
          <w:lang w:val="de-DE"/>
        </w:rPr>
      </w:pPr>
    </w:p>
    <w:p w:rsidR="00FA0A13" w:rsidRPr="00C81010" w:rsidRDefault="005C22F0" w:rsidP="00FA0A13">
      <w:pPr>
        <w:jc w:val="right"/>
        <w:rPr>
          <w:sz w:val="28"/>
          <w:lang w:val="de-DE"/>
        </w:rPr>
      </w:pPr>
      <w:r>
        <w:rPr>
          <w:sz w:val="28"/>
          <w:lang w:val="de-DE"/>
        </w:rPr>
        <w:t>April</w:t>
      </w:r>
      <w:r w:rsidR="00FA0A13" w:rsidRPr="00C81010">
        <w:rPr>
          <w:sz w:val="28"/>
          <w:lang w:val="de-DE"/>
        </w:rPr>
        <w:t xml:space="preserve"> 2012</w:t>
      </w:r>
    </w:p>
    <w:p w:rsidR="00FA0A13" w:rsidRDefault="00FA0A13">
      <w:pPr>
        <w:rPr>
          <w:b/>
          <w:sz w:val="28"/>
          <w:lang w:val="de-DE"/>
        </w:rPr>
      </w:pPr>
    </w:p>
    <w:p w:rsidR="005C22F0" w:rsidRDefault="005C22F0" w:rsidP="005C22F0">
      <w:pPr>
        <w:pStyle w:val="Listenabsatz"/>
        <w:spacing w:line="276" w:lineRule="auto"/>
        <w:ind w:left="426"/>
        <w:rPr>
          <w:b/>
          <w:sz w:val="28"/>
          <w:lang w:val="de-DE"/>
        </w:rPr>
        <w:sectPr w:rsidR="005C22F0" w:rsidSect="00FA0A13">
          <w:headerReference w:type="default" r:id="rId10"/>
          <w:footerReference w:type="default" r:id="rId11"/>
          <w:headerReference w:type="first" r:id="rId12"/>
          <w:pgSz w:w="11906" w:h="16838"/>
          <w:pgMar w:top="1843" w:right="1417" w:bottom="1134" w:left="1417" w:header="708" w:footer="708" w:gutter="0"/>
          <w:cols w:space="708"/>
          <w:titlePg/>
          <w:docGrid w:linePitch="360"/>
        </w:sectPr>
      </w:pPr>
    </w:p>
    <w:p w:rsidR="00C66F80" w:rsidRDefault="00C66F80" w:rsidP="00FA0A13">
      <w:pPr>
        <w:pStyle w:val="Listenabsatz"/>
        <w:numPr>
          <w:ilvl w:val="0"/>
          <w:numId w:val="3"/>
        </w:numPr>
        <w:spacing w:line="276" w:lineRule="auto"/>
        <w:ind w:left="426" w:hanging="426"/>
        <w:rPr>
          <w:b/>
          <w:sz w:val="28"/>
          <w:lang w:val="de-DE"/>
        </w:rPr>
        <w:sectPr w:rsidR="00C66F80" w:rsidSect="00FA0A13">
          <w:headerReference w:type="first" r:id="rId13"/>
          <w:pgSz w:w="11906" w:h="16838"/>
          <w:pgMar w:top="1843" w:right="1417" w:bottom="1134" w:left="1417" w:header="708" w:footer="708" w:gutter="0"/>
          <w:cols w:space="708"/>
          <w:titlePg/>
          <w:docGrid w:linePitch="360"/>
        </w:sectPr>
      </w:pPr>
    </w:p>
    <w:p w:rsidR="005C22F0" w:rsidRDefault="005C22F0">
      <w:pPr>
        <w:rPr>
          <w:b/>
          <w:sz w:val="28"/>
          <w:lang w:val="de-DE"/>
        </w:rPr>
      </w:pPr>
      <w:r>
        <w:rPr>
          <w:b/>
          <w:sz w:val="28"/>
          <w:lang w:val="de-DE"/>
        </w:rPr>
        <w:lastRenderedPageBreak/>
        <w:t>Inhaltsverzeichnis</w:t>
      </w:r>
    </w:p>
    <w:p w:rsidR="005C22F0" w:rsidRDefault="005C22F0">
      <w:pPr>
        <w:rPr>
          <w:lang w:val="de-DE"/>
        </w:rPr>
      </w:pPr>
    </w:p>
    <w:p w:rsidR="005F4356" w:rsidRDefault="005F4356">
      <w:pPr>
        <w:rPr>
          <w:lang w:val="de-DE"/>
        </w:rPr>
      </w:pPr>
    </w:p>
    <w:p w:rsidR="005F4356" w:rsidRDefault="005F4356">
      <w:pPr>
        <w:rPr>
          <w:lang w:val="de-DE"/>
        </w:rPr>
      </w:pPr>
    </w:p>
    <w:p w:rsidR="00AB09BC" w:rsidRDefault="005F4356" w:rsidP="00AB09BC">
      <w:pPr>
        <w:pStyle w:val="Verzeichnis1"/>
        <w:rPr>
          <w:rStyle w:val="Hyperlink"/>
          <w:noProof/>
        </w:rPr>
      </w:pPr>
      <w:r>
        <w:rPr>
          <w:lang w:val="de-DE"/>
        </w:rPr>
        <w:fldChar w:fldCharType="begin"/>
      </w:r>
      <w:r>
        <w:rPr>
          <w:lang w:val="de-DE"/>
        </w:rPr>
        <w:instrText xml:space="preserve"> TOC \h \z \t "Überschrift 1a;1;Überschrift 2a;2" </w:instrText>
      </w:r>
      <w:r>
        <w:rPr>
          <w:lang w:val="de-DE"/>
        </w:rPr>
        <w:fldChar w:fldCharType="separate"/>
      </w:r>
      <w:hyperlink w:anchor="_Toc322436520" w:history="1">
        <w:r w:rsidR="00AB09BC" w:rsidRPr="00FC2506">
          <w:rPr>
            <w:rStyle w:val="Hyperlink"/>
            <w:noProof/>
          </w:rPr>
          <w:t>1.</w:t>
        </w:r>
        <w:r w:rsidR="00AB09BC">
          <w:rPr>
            <w:rFonts w:asciiTheme="minorHAnsi" w:eastAsiaTheme="minorEastAsia" w:hAnsiTheme="minorHAnsi" w:cstheme="minorBidi"/>
            <w:noProof/>
            <w:sz w:val="22"/>
            <w:szCs w:val="22"/>
            <w:lang w:eastAsia="de-AT"/>
          </w:rPr>
          <w:tab/>
        </w:r>
        <w:r w:rsidR="00AB09BC" w:rsidRPr="00FC2506">
          <w:rPr>
            <w:rStyle w:val="Hyperlink"/>
            <w:noProof/>
          </w:rPr>
          <w:t>Status quo und strategische Ansatzpunkte</w:t>
        </w:r>
        <w:r w:rsidR="00AB09BC">
          <w:rPr>
            <w:noProof/>
            <w:webHidden/>
          </w:rPr>
          <w:tab/>
        </w:r>
        <w:r w:rsidR="00AB09BC">
          <w:rPr>
            <w:noProof/>
            <w:webHidden/>
          </w:rPr>
          <w:fldChar w:fldCharType="begin"/>
        </w:r>
        <w:r w:rsidR="00AB09BC">
          <w:rPr>
            <w:noProof/>
            <w:webHidden/>
          </w:rPr>
          <w:instrText xml:space="preserve"> PAGEREF _Toc322436520 \h </w:instrText>
        </w:r>
        <w:r w:rsidR="00AB09BC">
          <w:rPr>
            <w:noProof/>
            <w:webHidden/>
          </w:rPr>
        </w:r>
        <w:r w:rsidR="00AB09BC">
          <w:rPr>
            <w:noProof/>
            <w:webHidden/>
          </w:rPr>
          <w:fldChar w:fldCharType="separate"/>
        </w:r>
        <w:r w:rsidR="001026FF">
          <w:rPr>
            <w:noProof/>
            <w:webHidden/>
          </w:rPr>
          <w:t>5</w:t>
        </w:r>
        <w:r w:rsidR="00AB09BC">
          <w:rPr>
            <w:noProof/>
            <w:webHidden/>
          </w:rPr>
          <w:fldChar w:fldCharType="end"/>
        </w:r>
      </w:hyperlink>
    </w:p>
    <w:p w:rsidR="00AB09BC" w:rsidRDefault="00AB09BC" w:rsidP="00AB09BC"/>
    <w:p w:rsidR="00AB09BC" w:rsidRPr="00AB09BC" w:rsidRDefault="00AB09BC" w:rsidP="00AB09BC"/>
    <w:p w:rsidR="00AB09BC" w:rsidRDefault="00667603" w:rsidP="00AB09BC">
      <w:pPr>
        <w:pStyle w:val="Verzeichnis1"/>
        <w:rPr>
          <w:rStyle w:val="Hyperlink"/>
          <w:noProof/>
        </w:rPr>
      </w:pPr>
      <w:hyperlink w:anchor="_Toc322436521" w:history="1">
        <w:r w:rsidR="00AB09BC" w:rsidRPr="00FC2506">
          <w:rPr>
            <w:rStyle w:val="Hyperlink"/>
            <w:noProof/>
          </w:rPr>
          <w:t>2.</w:t>
        </w:r>
        <w:r w:rsidR="00AB09BC">
          <w:rPr>
            <w:rFonts w:asciiTheme="minorHAnsi" w:eastAsiaTheme="minorEastAsia" w:hAnsiTheme="minorHAnsi" w:cstheme="minorBidi"/>
            <w:noProof/>
            <w:sz w:val="22"/>
            <w:szCs w:val="22"/>
            <w:lang w:eastAsia="de-AT"/>
          </w:rPr>
          <w:tab/>
        </w:r>
        <w:r w:rsidR="00AB09BC" w:rsidRPr="00FC2506">
          <w:rPr>
            <w:rStyle w:val="Hyperlink"/>
            <w:noProof/>
          </w:rPr>
          <w:t>Johannes Kepler Universität Linz</w:t>
        </w:r>
        <w:r w:rsidR="00AB09BC">
          <w:rPr>
            <w:noProof/>
            <w:webHidden/>
          </w:rPr>
          <w:tab/>
        </w:r>
        <w:r w:rsidR="00AB09BC">
          <w:rPr>
            <w:noProof/>
            <w:webHidden/>
          </w:rPr>
          <w:fldChar w:fldCharType="begin"/>
        </w:r>
        <w:r w:rsidR="00AB09BC">
          <w:rPr>
            <w:noProof/>
            <w:webHidden/>
          </w:rPr>
          <w:instrText xml:space="preserve"> PAGEREF _Toc322436521 \h </w:instrText>
        </w:r>
        <w:r w:rsidR="00AB09BC">
          <w:rPr>
            <w:noProof/>
            <w:webHidden/>
          </w:rPr>
        </w:r>
        <w:r w:rsidR="00AB09BC">
          <w:rPr>
            <w:noProof/>
            <w:webHidden/>
          </w:rPr>
          <w:fldChar w:fldCharType="separate"/>
        </w:r>
        <w:r w:rsidR="001026FF">
          <w:rPr>
            <w:noProof/>
            <w:webHidden/>
          </w:rPr>
          <w:t>10</w:t>
        </w:r>
        <w:r w:rsidR="00AB09BC">
          <w:rPr>
            <w:noProof/>
            <w:webHidden/>
          </w:rPr>
          <w:fldChar w:fldCharType="end"/>
        </w:r>
      </w:hyperlink>
    </w:p>
    <w:p w:rsidR="00AB09BC" w:rsidRPr="00AB09BC" w:rsidRDefault="00AB09BC" w:rsidP="00AB09BC"/>
    <w:p w:rsidR="00AB09BC" w:rsidRDefault="00667603">
      <w:pPr>
        <w:pStyle w:val="Verzeichnis2"/>
        <w:tabs>
          <w:tab w:val="left" w:pos="880"/>
          <w:tab w:val="right" w:leader="dot" w:pos="9062"/>
        </w:tabs>
        <w:rPr>
          <w:rStyle w:val="Hyperlink"/>
          <w:noProof/>
        </w:rPr>
      </w:pPr>
      <w:hyperlink w:anchor="_Toc322436522" w:history="1">
        <w:r w:rsidR="00AB09BC" w:rsidRPr="00FC2506">
          <w:rPr>
            <w:rStyle w:val="Hyperlink"/>
            <w:noProof/>
          </w:rPr>
          <w:t>2.1</w:t>
        </w:r>
        <w:r w:rsidR="00AB09BC">
          <w:rPr>
            <w:rFonts w:asciiTheme="minorHAnsi" w:eastAsiaTheme="minorEastAsia" w:hAnsiTheme="minorHAnsi" w:cstheme="minorBidi"/>
            <w:noProof/>
            <w:sz w:val="22"/>
            <w:szCs w:val="22"/>
            <w:lang w:eastAsia="de-AT"/>
          </w:rPr>
          <w:tab/>
        </w:r>
        <w:r w:rsidR="00AB09BC" w:rsidRPr="00FC2506">
          <w:rPr>
            <w:rStyle w:val="Hyperlink"/>
            <w:noProof/>
          </w:rPr>
          <w:t>Forderungen für die Johannes Kepler Universität Linz</w:t>
        </w:r>
        <w:r w:rsidR="00AB09BC">
          <w:rPr>
            <w:noProof/>
            <w:webHidden/>
          </w:rPr>
          <w:tab/>
        </w:r>
        <w:r w:rsidR="00AB09BC">
          <w:rPr>
            <w:noProof/>
            <w:webHidden/>
          </w:rPr>
          <w:fldChar w:fldCharType="begin"/>
        </w:r>
        <w:r w:rsidR="00AB09BC">
          <w:rPr>
            <w:noProof/>
            <w:webHidden/>
          </w:rPr>
          <w:instrText xml:space="preserve"> PAGEREF _Toc322436522 \h </w:instrText>
        </w:r>
        <w:r w:rsidR="00AB09BC">
          <w:rPr>
            <w:noProof/>
            <w:webHidden/>
          </w:rPr>
        </w:r>
        <w:r w:rsidR="00AB09BC">
          <w:rPr>
            <w:noProof/>
            <w:webHidden/>
          </w:rPr>
          <w:fldChar w:fldCharType="separate"/>
        </w:r>
        <w:r w:rsidR="001026FF">
          <w:rPr>
            <w:noProof/>
            <w:webHidden/>
          </w:rPr>
          <w:t>11</w:t>
        </w:r>
        <w:r w:rsidR="00AB09BC">
          <w:rPr>
            <w:noProof/>
            <w:webHidden/>
          </w:rPr>
          <w:fldChar w:fldCharType="end"/>
        </w:r>
      </w:hyperlink>
    </w:p>
    <w:p w:rsidR="00AB09BC" w:rsidRDefault="00AB09BC" w:rsidP="00AB09BC"/>
    <w:p w:rsidR="00AB09BC" w:rsidRPr="00AB09BC" w:rsidRDefault="00AB09BC" w:rsidP="00AB09BC"/>
    <w:p w:rsidR="00AB09BC" w:rsidRDefault="00667603" w:rsidP="00AB09BC">
      <w:pPr>
        <w:pStyle w:val="Verzeichnis1"/>
        <w:rPr>
          <w:rStyle w:val="Hyperlink"/>
          <w:noProof/>
        </w:rPr>
      </w:pPr>
      <w:hyperlink w:anchor="_Toc322436523" w:history="1">
        <w:r w:rsidR="00AB09BC" w:rsidRPr="00FC2506">
          <w:rPr>
            <w:rStyle w:val="Hyperlink"/>
            <w:noProof/>
          </w:rPr>
          <w:t>3.</w:t>
        </w:r>
        <w:r w:rsidR="00AB09BC">
          <w:rPr>
            <w:rFonts w:asciiTheme="minorHAnsi" w:eastAsiaTheme="minorEastAsia" w:hAnsiTheme="minorHAnsi" w:cstheme="minorBidi"/>
            <w:noProof/>
            <w:sz w:val="22"/>
            <w:szCs w:val="22"/>
            <w:lang w:eastAsia="de-AT"/>
          </w:rPr>
          <w:tab/>
        </w:r>
        <w:r w:rsidR="00AB09BC" w:rsidRPr="00FC2506">
          <w:rPr>
            <w:rStyle w:val="Hyperlink"/>
            <w:noProof/>
          </w:rPr>
          <w:t>Fachhochschule OÖ</w:t>
        </w:r>
        <w:r w:rsidR="00AB09BC">
          <w:rPr>
            <w:noProof/>
            <w:webHidden/>
          </w:rPr>
          <w:tab/>
        </w:r>
        <w:r w:rsidR="00AB09BC">
          <w:rPr>
            <w:noProof/>
            <w:webHidden/>
          </w:rPr>
          <w:fldChar w:fldCharType="begin"/>
        </w:r>
        <w:r w:rsidR="00AB09BC">
          <w:rPr>
            <w:noProof/>
            <w:webHidden/>
          </w:rPr>
          <w:instrText xml:space="preserve"> PAGEREF _Toc322436523 \h </w:instrText>
        </w:r>
        <w:r w:rsidR="00AB09BC">
          <w:rPr>
            <w:noProof/>
            <w:webHidden/>
          </w:rPr>
        </w:r>
        <w:r w:rsidR="00AB09BC">
          <w:rPr>
            <w:noProof/>
            <w:webHidden/>
          </w:rPr>
          <w:fldChar w:fldCharType="separate"/>
        </w:r>
        <w:r w:rsidR="001026FF">
          <w:rPr>
            <w:noProof/>
            <w:webHidden/>
          </w:rPr>
          <w:t>13</w:t>
        </w:r>
        <w:r w:rsidR="00AB09BC">
          <w:rPr>
            <w:noProof/>
            <w:webHidden/>
          </w:rPr>
          <w:fldChar w:fldCharType="end"/>
        </w:r>
      </w:hyperlink>
    </w:p>
    <w:p w:rsidR="00AB09BC" w:rsidRPr="00AB09BC" w:rsidRDefault="00AB09BC" w:rsidP="00AB09BC"/>
    <w:p w:rsidR="00AB09BC" w:rsidRDefault="00667603">
      <w:pPr>
        <w:pStyle w:val="Verzeichnis2"/>
        <w:tabs>
          <w:tab w:val="left" w:pos="880"/>
          <w:tab w:val="right" w:leader="dot" w:pos="9062"/>
        </w:tabs>
        <w:rPr>
          <w:rStyle w:val="Hyperlink"/>
          <w:noProof/>
        </w:rPr>
      </w:pPr>
      <w:hyperlink w:anchor="_Toc322436524" w:history="1">
        <w:r w:rsidR="00AB09BC" w:rsidRPr="00FC2506">
          <w:rPr>
            <w:rStyle w:val="Hyperlink"/>
            <w:noProof/>
          </w:rPr>
          <w:t>3.1</w:t>
        </w:r>
        <w:r w:rsidR="00AB09BC">
          <w:rPr>
            <w:rFonts w:asciiTheme="minorHAnsi" w:eastAsiaTheme="minorEastAsia" w:hAnsiTheme="minorHAnsi" w:cstheme="minorBidi"/>
            <w:noProof/>
            <w:sz w:val="22"/>
            <w:szCs w:val="22"/>
            <w:lang w:eastAsia="de-AT"/>
          </w:rPr>
          <w:tab/>
        </w:r>
        <w:r w:rsidR="00AB09BC" w:rsidRPr="00FC2506">
          <w:rPr>
            <w:rStyle w:val="Hyperlink"/>
            <w:noProof/>
          </w:rPr>
          <w:t>Forderungen für die Fachhochschule OÖ</w:t>
        </w:r>
        <w:r w:rsidR="00AB09BC">
          <w:rPr>
            <w:noProof/>
            <w:webHidden/>
          </w:rPr>
          <w:tab/>
        </w:r>
        <w:r w:rsidR="00AB09BC">
          <w:rPr>
            <w:noProof/>
            <w:webHidden/>
          </w:rPr>
          <w:fldChar w:fldCharType="begin"/>
        </w:r>
        <w:r w:rsidR="00AB09BC">
          <w:rPr>
            <w:noProof/>
            <w:webHidden/>
          </w:rPr>
          <w:instrText xml:space="preserve"> PAGEREF _Toc322436524 \h </w:instrText>
        </w:r>
        <w:r w:rsidR="00AB09BC">
          <w:rPr>
            <w:noProof/>
            <w:webHidden/>
          </w:rPr>
        </w:r>
        <w:r w:rsidR="00AB09BC">
          <w:rPr>
            <w:noProof/>
            <w:webHidden/>
          </w:rPr>
          <w:fldChar w:fldCharType="separate"/>
        </w:r>
        <w:r w:rsidR="001026FF">
          <w:rPr>
            <w:noProof/>
            <w:webHidden/>
          </w:rPr>
          <w:t>13</w:t>
        </w:r>
        <w:r w:rsidR="00AB09BC">
          <w:rPr>
            <w:noProof/>
            <w:webHidden/>
          </w:rPr>
          <w:fldChar w:fldCharType="end"/>
        </w:r>
      </w:hyperlink>
    </w:p>
    <w:p w:rsidR="00AB09BC" w:rsidRDefault="00AB09BC" w:rsidP="00AB09BC"/>
    <w:p w:rsidR="00AB09BC" w:rsidRPr="00AB09BC" w:rsidRDefault="00AB09BC" w:rsidP="00AB09BC"/>
    <w:p w:rsidR="00AB09BC" w:rsidRDefault="00667603" w:rsidP="00AB09BC">
      <w:pPr>
        <w:pStyle w:val="Verzeichnis1"/>
        <w:rPr>
          <w:rStyle w:val="Hyperlink"/>
          <w:noProof/>
        </w:rPr>
      </w:pPr>
      <w:hyperlink w:anchor="_Toc322436525" w:history="1">
        <w:r w:rsidR="00AB09BC" w:rsidRPr="00FC2506">
          <w:rPr>
            <w:rStyle w:val="Hyperlink"/>
            <w:noProof/>
          </w:rPr>
          <w:t>4.</w:t>
        </w:r>
        <w:r w:rsidR="00AB09BC">
          <w:rPr>
            <w:rFonts w:asciiTheme="minorHAnsi" w:eastAsiaTheme="minorEastAsia" w:hAnsiTheme="minorHAnsi" w:cstheme="minorBidi"/>
            <w:noProof/>
            <w:sz w:val="22"/>
            <w:szCs w:val="22"/>
            <w:lang w:eastAsia="de-AT"/>
          </w:rPr>
          <w:tab/>
        </w:r>
        <w:r w:rsidR="00AB09BC" w:rsidRPr="00FC2506">
          <w:rPr>
            <w:rStyle w:val="Hyperlink"/>
            <w:noProof/>
          </w:rPr>
          <w:t>Anhang</w:t>
        </w:r>
        <w:r w:rsidR="00AB09BC">
          <w:rPr>
            <w:noProof/>
            <w:webHidden/>
          </w:rPr>
          <w:tab/>
        </w:r>
        <w:r w:rsidR="00AB09BC">
          <w:rPr>
            <w:noProof/>
            <w:webHidden/>
          </w:rPr>
          <w:fldChar w:fldCharType="begin"/>
        </w:r>
        <w:r w:rsidR="00AB09BC">
          <w:rPr>
            <w:noProof/>
            <w:webHidden/>
          </w:rPr>
          <w:instrText xml:space="preserve"> PAGEREF _Toc322436525 \h </w:instrText>
        </w:r>
        <w:r w:rsidR="00AB09BC">
          <w:rPr>
            <w:noProof/>
            <w:webHidden/>
          </w:rPr>
        </w:r>
        <w:r w:rsidR="00AB09BC">
          <w:rPr>
            <w:noProof/>
            <w:webHidden/>
          </w:rPr>
          <w:fldChar w:fldCharType="separate"/>
        </w:r>
        <w:r w:rsidR="001026FF">
          <w:rPr>
            <w:noProof/>
            <w:webHidden/>
          </w:rPr>
          <w:t>16</w:t>
        </w:r>
        <w:r w:rsidR="00AB09BC">
          <w:rPr>
            <w:noProof/>
            <w:webHidden/>
          </w:rPr>
          <w:fldChar w:fldCharType="end"/>
        </w:r>
      </w:hyperlink>
    </w:p>
    <w:p w:rsidR="00AB09BC" w:rsidRPr="00AB09BC" w:rsidRDefault="00AB09BC" w:rsidP="00AB09BC"/>
    <w:p w:rsidR="00AB09BC" w:rsidRDefault="00667603">
      <w:pPr>
        <w:pStyle w:val="Verzeichnis2"/>
        <w:tabs>
          <w:tab w:val="left" w:pos="880"/>
          <w:tab w:val="right" w:leader="dot" w:pos="9062"/>
        </w:tabs>
        <w:rPr>
          <w:rStyle w:val="Hyperlink"/>
          <w:noProof/>
        </w:rPr>
      </w:pPr>
      <w:hyperlink w:anchor="_Toc322436526" w:history="1">
        <w:r w:rsidR="00AB09BC" w:rsidRPr="00FC2506">
          <w:rPr>
            <w:rStyle w:val="Hyperlink"/>
            <w:noProof/>
          </w:rPr>
          <w:t>4.1</w:t>
        </w:r>
        <w:r w:rsidR="00AB09BC">
          <w:rPr>
            <w:rFonts w:asciiTheme="minorHAnsi" w:eastAsiaTheme="minorEastAsia" w:hAnsiTheme="minorHAnsi" w:cstheme="minorBidi"/>
            <w:noProof/>
            <w:sz w:val="22"/>
            <w:szCs w:val="22"/>
            <w:lang w:eastAsia="de-AT"/>
          </w:rPr>
          <w:tab/>
        </w:r>
        <w:r w:rsidR="00AB09BC" w:rsidRPr="00FC2506">
          <w:rPr>
            <w:rStyle w:val="Hyperlink"/>
            <w:noProof/>
          </w:rPr>
          <w:t xml:space="preserve">Schlüsselfaktoren von hochqualifizierten AusländerInnen bei der </w:t>
        </w:r>
        <w:r w:rsidR="001026FF">
          <w:rPr>
            <w:rStyle w:val="Hyperlink"/>
            <w:noProof/>
          </w:rPr>
          <w:t xml:space="preserve"> </w:t>
        </w:r>
        <w:r w:rsidR="00AB09BC" w:rsidRPr="00FC2506">
          <w:rPr>
            <w:rStyle w:val="Hyperlink"/>
            <w:noProof/>
          </w:rPr>
          <w:t>Standortwahl</w:t>
        </w:r>
        <w:r w:rsidR="00AB09BC">
          <w:rPr>
            <w:noProof/>
            <w:webHidden/>
          </w:rPr>
          <w:tab/>
        </w:r>
        <w:r w:rsidR="00AB09BC">
          <w:rPr>
            <w:noProof/>
            <w:webHidden/>
          </w:rPr>
          <w:fldChar w:fldCharType="begin"/>
        </w:r>
        <w:r w:rsidR="00AB09BC">
          <w:rPr>
            <w:noProof/>
            <w:webHidden/>
          </w:rPr>
          <w:instrText xml:space="preserve"> PAGEREF _Toc322436526 \h </w:instrText>
        </w:r>
        <w:r w:rsidR="00AB09BC">
          <w:rPr>
            <w:noProof/>
            <w:webHidden/>
          </w:rPr>
        </w:r>
        <w:r w:rsidR="00AB09BC">
          <w:rPr>
            <w:noProof/>
            <w:webHidden/>
          </w:rPr>
          <w:fldChar w:fldCharType="separate"/>
        </w:r>
        <w:r w:rsidR="001026FF">
          <w:rPr>
            <w:noProof/>
            <w:webHidden/>
          </w:rPr>
          <w:t>16</w:t>
        </w:r>
        <w:r w:rsidR="00AB09BC">
          <w:rPr>
            <w:noProof/>
            <w:webHidden/>
          </w:rPr>
          <w:fldChar w:fldCharType="end"/>
        </w:r>
      </w:hyperlink>
    </w:p>
    <w:p w:rsidR="00AB09BC" w:rsidRPr="00AB09BC" w:rsidRDefault="00AB09BC" w:rsidP="00AB09BC"/>
    <w:p w:rsidR="00AB09BC" w:rsidRDefault="00667603">
      <w:pPr>
        <w:pStyle w:val="Verzeichnis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eastAsia="de-AT"/>
        </w:rPr>
      </w:pPr>
      <w:hyperlink w:anchor="_Toc322436527" w:history="1">
        <w:r w:rsidR="00AB09BC" w:rsidRPr="00FC2506">
          <w:rPr>
            <w:rStyle w:val="Hyperlink"/>
            <w:noProof/>
          </w:rPr>
          <w:t>4.2</w:t>
        </w:r>
        <w:r w:rsidR="00AB09BC">
          <w:rPr>
            <w:rFonts w:asciiTheme="minorHAnsi" w:eastAsiaTheme="minorEastAsia" w:hAnsiTheme="minorHAnsi" w:cstheme="minorBidi"/>
            <w:noProof/>
            <w:sz w:val="22"/>
            <w:szCs w:val="22"/>
            <w:lang w:eastAsia="de-AT"/>
          </w:rPr>
          <w:tab/>
        </w:r>
        <w:r w:rsidR="00AB09BC" w:rsidRPr="00FC2506">
          <w:rPr>
            <w:rStyle w:val="Hyperlink"/>
            <w:noProof/>
          </w:rPr>
          <w:t>Aktionsplan zur Profilstärkung und zielgruppenorientierten Markenbildung der Johannes Kepler Universität – Maßnahmenkatalog</w:t>
        </w:r>
        <w:r w:rsidR="00AB09BC">
          <w:rPr>
            <w:noProof/>
            <w:webHidden/>
          </w:rPr>
          <w:tab/>
        </w:r>
        <w:r w:rsidR="00AB09BC">
          <w:rPr>
            <w:noProof/>
            <w:webHidden/>
          </w:rPr>
          <w:fldChar w:fldCharType="begin"/>
        </w:r>
        <w:r w:rsidR="00AB09BC">
          <w:rPr>
            <w:noProof/>
            <w:webHidden/>
          </w:rPr>
          <w:instrText xml:space="preserve"> PAGEREF _Toc322436527 \h </w:instrText>
        </w:r>
        <w:r w:rsidR="00AB09BC">
          <w:rPr>
            <w:noProof/>
            <w:webHidden/>
          </w:rPr>
        </w:r>
        <w:r w:rsidR="00AB09BC">
          <w:rPr>
            <w:noProof/>
            <w:webHidden/>
          </w:rPr>
          <w:fldChar w:fldCharType="separate"/>
        </w:r>
        <w:r w:rsidR="001026FF">
          <w:rPr>
            <w:noProof/>
            <w:webHidden/>
          </w:rPr>
          <w:t>17</w:t>
        </w:r>
        <w:r w:rsidR="00AB09BC">
          <w:rPr>
            <w:noProof/>
            <w:webHidden/>
          </w:rPr>
          <w:fldChar w:fldCharType="end"/>
        </w:r>
      </w:hyperlink>
    </w:p>
    <w:p w:rsidR="005F4356" w:rsidRDefault="005F4356" w:rsidP="00CC5F6C">
      <w:pPr>
        <w:spacing w:after="120" w:line="360" w:lineRule="auto"/>
        <w:rPr>
          <w:lang w:val="de-DE"/>
        </w:rPr>
      </w:pPr>
      <w:r>
        <w:rPr>
          <w:lang w:val="de-DE"/>
        </w:rPr>
        <w:fldChar w:fldCharType="end"/>
      </w:r>
    </w:p>
    <w:p w:rsidR="005F4356" w:rsidRDefault="005F4356">
      <w:pPr>
        <w:rPr>
          <w:lang w:val="de-DE"/>
        </w:rPr>
      </w:pPr>
    </w:p>
    <w:p w:rsidR="005C22F0" w:rsidRPr="005C22F0" w:rsidRDefault="005C22F0">
      <w:pPr>
        <w:rPr>
          <w:lang w:val="de-DE"/>
        </w:rPr>
      </w:pPr>
    </w:p>
    <w:p w:rsidR="005F4356" w:rsidRDefault="005F4356">
      <w:pPr>
        <w:rPr>
          <w:b/>
          <w:sz w:val="28"/>
          <w:lang w:val="de-DE"/>
        </w:rPr>
        <w:sectPr w:rsidR="005F4356" w:rsidSect="00FA0A13">
          <w:headerReference w:type="first" r:id="rId14"/>
          <w:pgSz w:w="11906" w:h="16838"/>
          <w:pgMar w:top="1843" w:right="1417" w:bottom="1134" w:left="1417" w:header="708" w:footer="708" w:gutter="0"/>
          <w:cols w:space="708"/>
          <w:titlePg/>
          <w:docGrid w:linePitch="360"/>
        </w:sectPr>
      </w:pPr>
    </w:p>
    <w:p w:rsidR="005F4356" w:rsidRDefault="005F4356">
      <w:pPr>
        <w:rPr>
          <w:b/>
          <w:sz w:val="28"/>
          <w:lang w:val="de-DE"/>
        </w:rPr>
        <w:sectPr w:rsidR="005F4356" w:rsidSect="005F4356">
          <w:headerReference w:type="default" r:id="rId15"/>
          <w:headerReference w:type="first" r:id="rId16"/>
          <w:pgSz w:w="11906" w:h="16838"/>
          <w:pgMar w:top="1843" w:right="1417" w:bottom="1134" w:left="1417" w:header="708" w:footer="708" w:gutter="0"/>
          <w:cols w:space="708"/>
          <w:docGrid w:linePitch="360"/>
        </w:sectPr>
      </w:pPr>
    </w:p>
    <w:p w:rsidR="00DF41B2" w:rsidRPr="00E179D0" w:rsidRDefault="004557A5" w:rsidP="005C22F0">
      <w:pPr>
        <w:pStyle w:val="berschrift1a"/>
      </w:pPr>
      <w:bookmarkStart w:id="0" w:name="_Toc322436520"/>
      <w:r>
        <w:lastRenderedPageBreak/>
        <w:t>Status quo und strategische Ansatzpunkte</w:t>
      </w:r>
      <w:bookmarkEnd w:id="0"/>
    </w:p>
    <w:p w:rsidR="00FA0A13" w:rsidRPr="00FA0A13" w:rsidRDefault="00FA0A13" w:rsidP="00FA0A13">
      <w:pPr>
        <w:pStyle w:val="Listenabsatz"/>
        <w:spacing w:line="276" w:lineRule="auto"/>
        <w:rPr>
          <w:lang w:val="de-DE"/>
        </w:rPr>
      </w:pPr>
    </w:p>
    <w:p w:rsidR="006E1B7B" w:rsidRDefault="006E1B7B" w:rsidP="00A20B2D">
      <w:pPr>
        <w:spacing w:line="276" w:lineRule="auto"/>
        <w:rPr>
          <w:lang w:val="de-DE"/>
        </w:rPr>
      </w:pPr>
      <w:r>
        <w:rPr>
          <w:lang w:val="de-DE"/>
        </w:rPr>
        <w:t xml:space="preserve">Hochqualifizierte Arbeitskräfte und exzellente Forschungszugänge sind zentrale Schlüsselfaktoren für die Wettbewerbsfähigkeit der oberösterreichischen Industrie. </w:t>
      </w:r>
      <w:r w:rsidR="00BD5E67" w:rsidRPr="00BD5E67">
        <w:rPr>
          <w:lang w:val="de-DE"/>
        </w:rPr>
        <w:t xml:space="preserve">Da sich die europäischen Regionen hinsichtlich ihrer „harten Standortbedingungen“ wie Infrastruktur oder Steuerpolitik immer weiter angleichen, gewinnen die Soft </w:t>
      </w:r>
      <w:proofErr w:type="spellStart"/>
      <w:r w:rsidR="00BD5E67" w:rsidRPr="00BD5E67">
        <w:rPr>
          <w:lang w:val="de-DE"/>
        </w:rPr>
        <w:t>facts</w:t>
      </w:r>
      <w:proofErr w:type="spellEnd"/>
      <w:r w:rsidR="002259B8">
        <w:rPr>
          <w:lang w:val="de-DE"/>
        </w:rPr>
        <w:t xml:space="preserve"> (</w:t>
      </w:r>
      <w:proofErr w:type="spellStart"/>
      <w:r w:rsidR="002259B8">
        <w:rPr>
          <w:lang w:val="de-DE"/>
        </w:rPr>
        <w:t>zB</w:t>
      </w:r>
      <w:proofErr w:type="spellEnd"/>
      <w:r w:rsidR="002259B8" w:rsidRPr="002259B8">
        <w:t xml:space="preserve"> </w:t>
      </w:r>
      <w:r w:rsidR="002259B8" w:rsidRPr="002259B8">
        <w:rPr>
          <w:lang w:val="de-DE"/>
        </w:rPr>
        <w:t>Karrieremöglichkeiten, berufliche und private Netzwerke</w:t>
      </w:r>
      <w:r w:rsidR="00014521">
        <w:rPr>
          <w:lang w:val="de-DE"/>
        </w:rPr>
        <w:t xml:space="preserve">, </w:t>
      </w:r>
      <w:r w:rsidR="002259B8" w:rsidRPr="002259B8">
        <w:rPr>
          <w:lang w:val="de-DE"/>
        </w:rPr>
        <w:t>Bildung</w:t>
      </w:r>
      <w:r w:rsidR="00765132">
        <w:rPr>
          <w:lang w:val="de-DE"/>
        </w:rPr>
        <w:t>sinfrastruktur</w:t>
      </w:r>
      <w:r w:rsidR="002259B8" w:rsidRPr="002259B8">
        <w:rPr>
          <w:lang w:val="de-DE"/>
        </w:rPr>
        <w:t>, Sicherheit, globale Vernetzung, Klima und Umweltbelastung</w:t>
      </w:r>
      <w:r w:rsidR="002259B8">
        <w:rPr>
          <w:lang w:val="de-DE"/>
        </w:rPr>
        <w:t>)</w:t>
      </w:r>
      <w:r w:rsidR="00BD5E67" w:rsidRPr="00BD5E67">
        <w:rPr>
          <w:lang w:val="de-DE"/>
        </w:rPr>
        <w:t xml:space="preserve"> sowohl bei der Standortentscheidung internationaler Konzerne </w:t>
      </w:r>
      <w:r w:rsidR="00BD5E67">
        <w:rPr>
          <w:lang w:val="de-DE"/>
        </w:rPr>
        <w:t>und</w:t>
      </w:r>
      <w:r w:rsidR="00BD5E67" w:rsidRPr="00BD5E67">
        <w:rPr>
          <w:lang w:val="de-DE"/>
        </w:rPr>
        <w:t xml:space="preserve"> bei der Zuwanderung von </w:t>
      </w:r>
      <w:r w:rsidR="00BD5E67">
        <w:rPr>
          <w:lang w:val="de-DE"/>
        </w:rPr>
        <w:t xml:space="preserve">internationalen Spitzenkräften als auch bei der Entscheidung heimischer </w:t>
      </w:r>
      <w:r w:rsidR="002259B8">
        <w:rPr>
          <w:lang w:val="de-DE"/>
        </w:rPr>
        <w:t>Talente</w:t>
      </w:r>
      <w:r w:rsidR="001C5504">
        <w:rPr>
          <w:lang w:val="de-DE"/>
        </w:rPr>
        <w:t>,</w:t>
      </w:r>
      <w:r w:rsidR="00BD5E67">
        <w:rPr>
          <w:lang w:val="de-DE"/>
        </w:rPr>
        <w:t xml:space="preserve"> in Oberösterreich zu bleiben</w:t>
      </w:r>
      <w:r w:rsidR="009C7BF1">
        <w:rPr>
          <w:lang w:val="de-DE"/>
        </w:rPr>
        <w:t>,</w:t>
      </w:r>
      <w:r w:rsidR="00BD5E67" w:rsidRPr="00BD5E67">
        <w:rPr>
          <w:lang w:val="de-DE"/>
        </w:rPr>
        <w:t xml:space="preserve"> immer mehr an Bedeutung</w:t>
      </w:r>
      <w:r w:rsidR="002C183D">
        <w:rPr>
          <w:lang w:val="de-DE"/>
        </w:rPr>
        <w:t xml:space="preserve"> (siehe</w:t>
      </w:r>
      <w:r w:rsidR="00EC6086">
        <w:rPr>
          <w:lang w:val="de-DE"/>
        </w:rPr>
        <w:t xml:space="preserve"> Kapitel</w:t>
      </w:r>
      <w:r w:rsidR="001026FF">
        <w:rPr>
          <w:lang w:val="de-DE"/>
        </w:rPr>
        <w:t xml:space="preserve"> 4.1</w:t>
      </w:r>
      <w:r w:rsidR="002C183D">
        <w:rPr>
          <w:lang w:val="de-DE"/>
        </w:rPr>
        <w:t>)</w:t>
      </w:r>
      <w:r w:rsidR="00BD5E67" w:rsidRPr="00BD5E67">
        <w:rPr>
          <w:lang w:val="de-DE"/>
        </w:rPr>
        <w:t>.</w:t>
      </w:r>
    </w:p>
    <w:p w:rsidR="006E1B7B" w:rsidRDefault="006E1B7B" w:rsidP="00A20B2D">
      <w:pPr>
        <w:spacing w:line="276" w:lineRule="auto"/>
        <w:rPr>
          <w:lang w:val="de-DE"/>
        </w:rPr>
      </w:pPr>
    </w:p>
    <w:p w:rsidR="002533E5" w:rsidRDefault="002533E5" w:rsidP="00A20B2D">
      <w:pPr>
        <w:spacing w:line="276" w:lineRule="auto"/>
        <w:rPr>
          <w:lang w:val="de-DE"/>
        </w:rPr>
      </w:pPr>
      <w:r>
        <w:rPr>
          <w:lang w:val="de-DE"/>
        </w:rPr>
        <w:t>International orientierte Regionen bzw. Städte verfolgen spezifische Strategien zur Bewerbung des Standortes für internationale Spitzenkräfte:</w:t>
      </w:r>
    </w:p>
    <w:p w:rsidR="002533E5" w:rsidRDefault="002533E5" w:rsidP="002533E5">
      <w:pPr>
        <w:pStyle w:val="Listenabsatz"/>
        <w:numPr>
          <w:ilvl w:val="0"/>
          <w:numId w:val="9"/>
        </w:numPr>
        <w:spacing w:line="276" w:lineRule="auto"/>
        <w:rPr>
          <w:lang w:val="de-DE"/>
        </w:rPr>
      </w:pPr>
      <w:r>
        <w:rPr>
          <w:lang w:val="de-DE"/>
        </w:rPr>
        <w:t xml:space="preserve">Branding und Imagebildung des Standortes durch Namensgebung und intensive Öffentlichkeitsarbeit </w:t>
      </w:r>
    </w:p>
    <w:p w:rsidR="002533E5" w:rsidRDefault="002533E5" w:rsidP="002533E5">
      <w:pPr>
        <w:pStyle w:val="Listenabsatz"/>
        <w:numPr>
          <w:ilvl w:val="0"/>
          <w:numId w:val="9"/>
        </w:numPr>
        <w:spacing w:line="276" w:lineRule="auto"/>
        <w:rPr>
          <w:lang w:val="de-DE"/>
        </w:rPr>
      </w:pPr>
      <w:r>
        <w:rPr>
          <w:lang w:val="de-DE"/>
        </w:rPr>
        <w:t>Klare Standortkonzepte mit internationaler Ausrichtung</w:t>
      </w:r>
    </w:p>
    <w:p w:rsidR="002533E5" w:rsidRDefault="002533E5" w:rsidP="002533E5">
      <w:pPr>
        <w:pStyle w:val="Listenabsatz"/>
        <w:numPr>
          <w:ilvl w:val="0"/>
          <w:numId w:val="9"/>
        </w:numPr>
        <w:spacing w:line="276" w:lineRule="auto"/>
        <w:rPr>
          <w:lang w:val="de-DE"/>
        </w:rPr>
      </w:pPr>
      <w:r>
        <w:rPr>
          <w:lang w:val="de-DE"/>
        </w:rPr>
        <w:t>Schaffung attraktiver Arbeitsplätze durch aktive Unterstützung von Schlüsselbranchen sowie von Forschung und Bildung in diesen Bereichen</w:t>
      </w:r>
    </w:p>
    <w:p w:rsidR="002533E5" w:rsidRDefault="002533E5" w:rsidP="002533E5">
      <w:pPr>
        <w:pStyle w:val="Listenabsatz"/>
        <w:numPr>
          <w:ilvl w:val="0"/>
          <w:numId w:val="9"/>
        </w:numPr>
        <w:spacing w:line="276" w:lineRule="auto"/>
        <w:rPr>
          <w:lang w:val="de-DE"/>
        </w:rPr>
      </w:pPr>
      <w:r>
        <w:rPr>
          <w:lang w:val="de-DE"/>
        </w:rPr>
        <w:t>Aktive Unterstützung für ausländische Arbeitskräfte (Anlaufstelle für Fragen der Lebenshaltung in der neuen Stadt/Region)</w:t>
      </w:r>
    </w:p>
    <w:p w:rsidR="002533E5" w:rsidRDefault="002533E5" w:rsidP="002533E5">
      <w:pPr>
        <w:pStyle w:val="Listenabsatz"/>
        <w:numPr>
          <w:ilvl w:val="0"/>
          <w:numId w:val="9"/>
        </w:numPr>
        <w:spacing w:line="276" w:lineRule="auto"/>
        <w:rPr>
          <w:lang w:val="de-DE"/>
        </w:rPr>
      </w:pPr>
      <w:r>
        <w:rPr>
          <w:lang w:val="de-DE"/>
        </w:rPr>
        <w:t>Aktive Migrationspolitik (Einrichtung von beratenden Organen)</w:t>
      </w:r>
    </w:p>
    <w:p w:rsidR="002533E5" w:rsidRDefault="002533E5" w:rsidP="002533E5">
      <w:pPr>
        <w:pStyle w:val="Listenabsatz"/>
        <w:numPr>
          <w:ilvl w:val="0"/>
          <w:numId w:val="9"/>
        </w:numPr>
        <w:spacing w:line="276" w:lineRule="auto"/>
        <w:rPr>
          <w:lang w:val="de-DE"/>
        </w:rPr>
      </w:pPr>
      <w:r>
        <w:rPr>
          <w:lang w:val="de-DE"/>
        </w:rPr>
        <w:t>Mobilität als Standortfaktor (Fluganbindungen und Zubringerdienste)</w:t>
      </w:r>
    </w:p>
    <w:p w:rsidR="002533E5" w:rsidRDefault="002533E5" w:rsidP="002533E5">
      <w:pPr>
        <w:pStyle w:val="Listenabsatz"/>
        <w:spacing w:line="276" w:lineRule="auto"/>
        <w:rPr>
          <w:lang w:val="de-DE"/>
        </w:rPr>
      </w:pPr>
    </w:p>
    <w:p w:rsidR="00C578BD" w:rsidRDefault="0010195D" w:rsidP="00A20B2D">
      <w:pPr>
        <w:spacing w:line="276" w:lineRule="auto"/>
        <w:rPr>
          <w:lang w:val="de-DE"/>
        </w:rPr>
      </w:pPr>
      <w:r>
        <w:rPr>
          <w:lang w:val="de-DE"/>
        </w:rPr>
        <w:t xml:space="preserve">Oberösterreich ist das Industriebundesland Nummer 1. </w:t>
      </w:r>
      <w:r w:rsidR="009447D7">
        <w:rPr>
          <w:lang w:val="de-DE"/>
        </w:rPr>
        <w:t xml:space="preserve">Mit 17% der Bevölkerung trägt OÖ </w:t>
      </w:r>
      <w:r w:rsidR="00FA0A13">
        <w:rPr>
          <w:lang w:val="de-DE"/>
        </w:rPr>
        <w:t xml:space="preserve">27% der Industrieproduktion </w:t>
      </w:r>
      <w:r w:rsidR="009447D7">
        <w:rPr>
          <w:lang w:val="de-DE"/>
        </w:rPr>
        <w:t>Österreichs bei. 66%</w:t>
      </w:r>
      <w:r>
        <w:rPr>
          <w:lang w:val="de-DE"/>
        </w:rPr>
        <w:t xml:space="preserve"> der regionalen Wertschöpfung stammen vom </w:t>
      </w:r>
      <w:proofErr w:type="spellStart"/>
      <w:r>
        <w:rPr>
          <w:lang w:val="de-DE"/>
        </w:rPr>
        <w:t>Servoindustriellen</w:t>
      </w:r>
      <w:proofErr w:type="spellEnd"/>
      <w:r>
        <w:rPr>
          <w:lang w:val="de-DE"/>
        </w:rPr>
        <w:t xml:space="preserve"> Sektor (Produktion und industrienahe Dienstleistungen)</w:t>
      </w:r>
      <w:r w:rsidR="00145E3B">
        <w:rPr>
          <w:lang w:val="de-DE"/>
        </w:rPr>
        <w:t xml:space="preserve">. </w:t>
      </w:r>
      <w:r w:rsidR="00020D01">
        <w:rPr>
          <w:lang w:val="de-DE"/>
        </w:rPr>
        <w:t xml:space="preserve">Die Industrie schafft qualitativ hochwertige Arbeitsplätze. Jeder zweite </w:t>
      </w:r>
      <w:proofErr w:type="spellStart"/>
      <w:r w:rsidR="00020D01">
        <w:rPr>
          <w:lang w:val="de-DE"/>
        </w:rPr>
        <w:t>oö</w:t>
      </w:r>
      <w:proofErr w:type="spellEnd"/>
      <w:r w:rsidR="00020D01">
        <w:rPr>
          <w:lang w:val="de-DE"/>
        </w:rPr>
        <w:t xml:space="preserve">. </w:t>
      </w:r>
      <w:r w:rsidR="00145E3B">
        <w:rPr>
          <w:lang w:val="de-DE"/>
        </w:rPr>
        <w:t xml:space="preserve">Erwerbstätige </w:t>
      </w:r>
      <w:r w:rsidR="00020D01">
        <w:rPr>
          <w:lang w:val="de-DE"/>
        </w:rPr>
        <w:t xml:space="preserve">arbeitet im </w:t>
      </w:r>
      <w:proofErr w:type="spellStart"/>
      <w:r w:rsidR="00020D01">
        <w:rPr>
          <w:lang w:val="de-DE"/>
        </w:rPr>
        <w:t>Servoindustriellen</w:t>
      </w:r>
      <w:proofErr w:type="spellEnd"/>
      <w:r w:rsidR="00020D01">
        <w:rPr>
          <w:lang w:val="de-DE"/>
        </w:rPr>
        <w:t xml:space="preserve"> Sektor (341.000 Beschäftigte)</w:t>
      </w:r>
      <w:r w:rsidR="00145E3B">
        <w:rPr>
          <w:lang w:val="de-DE"/>
        </w:rPr>
        <w:t>.</w:t>
      </w:r>
    </w:p>
    <w:p w:rsidR="00145E3B" w:rsidRDefault="00145E3B" w:rsidP="00A20B2D">
      <w:pPr>
        <w:spacing w:line="276" w:lineRule="auto"/>
        <w:rPr>
          <w:lang w:val="de-DE"/>
        </w:rPr>
      </w:pPr>
    </w:p>
    <w:p w:rsidR="00F3750D" w:rsidRDefault="00020D01" w:rsidP="00A20B2D">
      <w:pPr>
        <w:spacing w:line="276" w:lineRule="auto"/>
        <w:rPr>
          <w:lang w:val="de-DE"/>
        </w:rPr>
      </w:pPr>
      <w:r>
        <w:rPr>
          <w:lang w:val="de-DE"/>
        </w:rPr>
        <w:t>Von 955 Patenten österreichweit im Jahr 2010 entfallen 285 auf</w:t>
      </w:r>
      <w:r w:rsidR="00CB6091">
        <w:rPr>
          <w:lang w:val="de-DE"/>
        </w:rPr>
        <w:t xml:space="preserve"> oberösterreichische Erfinder. </w:t>
      </w:r>
      <w:r>
        <w:rPr>
          <w:lang w:val="de-DE"/>
        </w:rPr>
        <w:t>80% der Forschungsausgaben in OÖ kommen vom Unternehmenssektor mit 10.550 Mitarbeitern im F&amp;E-Bereich (Ö-Anteil 20,8%)</w:t>
      </w:r>
      <w:r w:rsidR="00765132">
        <w:rPr>
          <w:lang w:val="de-DE"/>
        </w:rPr>
        <w:t>. I</w:t>
      </w:r>
      <w:r w:rsidR="009C7BF1">
        <w:rPr>
          <w:lang w:val="de-DE"/>
        </w:rPr>
        <w:t>nklusive</w:t>
      </w:r>
      <w:r w:rsidR="001170C8">
        <w:rPr>
          <w:lang w:val="de-DE"/>
        </w:rPr>
        <w:t xml:space="preserve"> des kooperativen Bereichs</w:t>
      </w:r>
      <w:r w:rsidR="002533E5">
        <w:rPr>
          <w:lang w:val="de-DE"/>
        </w:rPr>
        <w:t xml:space="preserve"> (</w:t>
      </w:r>
      <w:proofErr w:type="spellStart"/>
      <w:r w:rsidR="002533E5">
        <w:rPr>
          <w:lang w:val="de-DE"/>
        </w:rPr>
        <w:t>zB</w:t>
      </w:r>
      <w:proofErr w:type="spellEnd"/>
      <w:r w:rsidR="002533E5">
        <w:rPr>
          <w:lang w:val="de-DE"/>
        </w:rPr>
        <w:t>. Kompetenzzentren)</w:t>
      </w:r>
      <w:r w:rsidR="001170C8">
        <w:rPr>
          <w:lang w:val="de-DE"/>
        </w:rPr>
        <w:t xml:space="preserve"> sind es sogar 90% oder 1.073 Mrd. Euro.</w:t>
      </w:r>
    </w:p>
    <w:p w:rsidR="000A2383" w:rsidRDefault="000A2383" w:rsidP="00A20B2D">
      <w:pPr>
        <w:spacing w:line="276" w:lineRule="auto"/>
        <w:rPr>
          <w:lang w:val="de-DE"/>
        </w:rPr>
      </w:pPr>
    </w:p>
    <w:p w:rsidR="003A399E" w:rsidRDefault="00FA0A13" w:rsidP="003A399E">
      <w:pPr>
        <w:spacing w:line="276" w:lineRule="auto"/>
        <w:rPr>
          <w:lang w:val="de-DE"/>
        </w:rPr>
      </w:pPr>
      <w:r>
        <w:rPr>
          <w:lang w:val="de-DE"/>
        </w:rPr>
        <w:t>D</w:t>
      </w:r>
      <w:r w:rsidR="005F4356">
        <w:rPr>
          <w:lang w:val="de-DE"/>
        </w:rPr>
        <w:t>ie F&amp;E-Quote Oberösterreichs liegt</w:t>
      </w:r>
      <w:r>
        <w:rPr>
          <w:lang w:val="de-DE"/>
        </w:rPr>
        <w:t xml:space="preserve"> mit 2,</w:t>
      </w:r>
      <w:r w:rsidR="006E1B7B">
        <w:rPr>
          <w:lang w:val="de-DE"/>
        </w:rPr>
        <w:t>59</w:t>
      </w:r>
      <w:r>
        <w:rPr>
          <w:lang w:val="de-DE"/>
        </w:rPr>
        <w:t xml:space="preserve"> % </w:t>
      </w:r>
      <w:r w:rsidR="002533E5">
        <w:rPr>
          <w:lang w:val="de-DE"/>
        </w:rPr>
        <w:t>nach wie vor</w:t>
      </w:r>
      <w:r>
        <w:rPr>
          <w:lang w:val="de-DE"/>
        </w:rPr>
        <w:t xml:space="preserve"> unte</w:t>
      </w:r>
      <w:r w:rsidR="00B314F5">
        <w:rPr>
          <w:lang w:val="de-DE"/>
        </w:rPr>
        <w:t>r dem Österreichschnitt von 2,79</w:t>
      </w:r>
      <w:r>
        <w:rPr>
          <w:lang w:val="de-DE"/>
        </w:rPr>
        <w:t>%. Spitzenreiter ist die Steiermark mit 4,3%. Hauptgrund für die unterdurchschnittliche F&amp;E-Quote ist der geringe Anteil</w:t>
      </w:r>
      <w:r w:rsidR="005F4356">
        <w:rPr>
          <w:lang w:val="de-DE"/>
        </w:rPr>
        <w:t xml:space="preserve"> Oberösterreichs am</w:t>
      </w:r>
      <w:r>
        <w:rPr>
          <w:lang w:val="de-DE"/>
        </w:rPr>
        <w:t xml:space="preserve"> F</w:t>
      </w:r>
      <w:r w:rsidR="002C183D">
        <w:rPr>
          <w:lang w:val="de-DE"/>
        </w:rPr>
        <w:t>orschungsbudget</w:t>
      </w:r>
      <w:r w:rsidR="002533E5">
        <w:rPr>
          <w:lang w:val="de-DE"/>
        </w:rPr>
        <w:t xml:space="preserve"> des Bundes</w:t>
      </w:r>
      <w:r>
        <w:rPr>
          <w:lang w:val="de-DE"/>
        </w:rPr>
        <w:t xml:space="preserve"> (</w:t>
      </w:r>
      <w:r w:rsidR="00014521">
        <w:rPr>
          <w:lang w:val="de-DE"/>
        </w:rPr>
        <w:t>OÖ</w:t>
      </w:r>
      <w:r w:rsidR="005F4356">
        <w:rPr>
          <w:lang w:val="de-DE"/>
        </w:rPr>
        <w:t xml:space="preserve"> </w:t>
      </w:r>
      <w:r w:rsidR="006E1B7B">
        <w:rPr>
          <w:lang w:val="de-DE"/>
        </w:rPr>
        <w:t>7,3%</w:t>
      </w:r>
      <w:r w:rsidR="002533E5">
        <w:rPr>
          <w:lang w:val="de-DE"/>
        </w:rPr>
        <w:t>, Wien 50,6%</w:t>
      </w:r>
      <w:r w:rsidR="002C183D">
        <w:rPr>
          <w:lang w:val="de-DE"/>
        </w:rPr>
        <w:t>,</w:t>
      </w:r>
      <w:r w:rsidR="002533E5">
        <w:rPr>
          <w:lang w:val="de-DE"/>
        </w:rPr>
        <w:t xml:space="preserve"> Steiermark 18,2%</w:t>
      </w:r>
      <w:r w:rsidR="001363D9">
        <w:rPr>
          <w:lang w:val="de-DE"/>
        </w:rPr>
        <w:t>)</w:t>
      </w:r>
      <w:r>
        <w:rPr>
          <w:lang w:val="de-DE"/>
        </w:rPr>
        <w:t xml:space="preserve"> sowie die unterdurchschnittlichen Forschungsausgaben im Rahmen des Landesbudgets.</w:t>
      </w:r>
      <w:r w:rsidR="003A399E">
        <w:rPr>
          <w:lang w:val="de-DE"/>
        </w:rPr>
        <w:t xml:space="preserve"> </w:t>
      </w:r>
      <w:r w:rsidR="00765132">
        <w:rPr>
          <w:lang w:val="de-DE"/>
        </w:rPr>
        <w:t>Das Land Oberösterreich gab</w:t>
      </w:r>
      <w:r w:rsidR="003A399E" w:rsidRPr="003A399E">
        <w:rPr>
          <w:lang w:val="de-DE"/>
        </w:rPr>
        <w:t xml:space="preserve"> </w:t>
      </w:r>
      <w:r w:rsidR="002C183D">
        <w:rPr>
          <w:lang w:val="de-DE"/>
        </w:rPr>
        <w:t xml:space="preserve">im Jahr 2009 </w:t>
      </w:r>
      <w:r w:rsidR="00765132">
        <w:rPr>
          <w:lang w:val="de-DE"/>
        </w:rPr>
        <w:t xml:space="preserve">gemäß Statistik Austria (nach </w:t>
      </w:r>
      <w:proofErr w:type="spellStart"/>
      <w:r w:rsidR="00765132">
        <w:rPr>
          <w:lang w:val="de-DE"/>
        </w:rPr>
        <w:t>Frascati</w:t>
      </w:r>
      <w:proofErr w:type="spellEnd"/>
      <w:r w:rsidR="00765132">
        <w:rPr>
          <w:lang w:val="de-DE"/>
        </w:rPr>
        <w:t xml:space="preserve">-Definition) </w:t>
      </w:r>
      <w:r w:rsidR="002C183D">
        <w:rPr>
          <w:lang w:val="de-DE"/>
        </w:rPr>
        <w:t>25 Millionen</w:t>
      </w:r>
      <w:r w:rsidR="003A399E" w:rsidRPr="003A399E">
        <w:rPr>
          <w:lang w:val="de-DE"/>
        </w:rPr>
        <w:t xml:space="preserve"> Euro</w:t>
      </w:r>
      <w:r w:rsidR="002C183D">
        <w:rPr>
          <w:lang w:val="de-DE"/>
        </w:rPr>
        <w:t xml:space="preserve"> für F&amp;E</w:t>
      </w:r>
      <w:r w:rsidR="003A399E" w:rsidRPr="003A399E">
        <w:rPr>
          <w:lang w:val="de-DE"/>
        </w:rPr>
        <w:t xml:space="preserve"> aus (nach 28,1 Mio. Euro 2007). Damit belegt</w:t>
      </w:r>
      <w:r w:rsidR="003A399E">
        <w:rPr>
          <w:lang w:val="de-DE"/>
        </w:rPr>
        <w:t xml:space="preserve"> </w:t>
      </w:r>
      <w:r w:rsidR="003A399E" w:rsidRPr="003A399E">
        <w:rPr>
          <w:lang w:val="de-DE"/>
        </w:rPr>
        <w:lastRenderedPageBreak/>
        <w:t>Oberösterreich hinter Wien (86,8 Mio. Euro), der Steiermark (54,2 Mio. Euro),</w:t>
      </w:r>
      <w:r w:rsidR="003A399E">
        <w:rPr>
          <w:lang w:val="de-DE"/>
        </w:rPr>
        <w:t xml:space="preserve"> </w:t>
      </w:r>
      <w:r w:rsidR="003A399E" w:rsidRPr="003A399E">
        <w:rPr>
          <w:lang w:val="de-DE"/>
        </w:rPr>
        <w:t>Niederösterreich (33 Mio. Euro) und Tirol (29,1 Mio. Euro) nur den fünften Rang</w:t>
      </w:r>
      <w:r w:rsidR="002C183D">
        <w:rPr>
          <w:lang w:val="de-DE"/>
        </w:rPr>
        <w:t xml:space="preserve"> im Bundesländervergleich</w:t>
      </w:r>
      <w:r w:rsidR="009D3889">
        <w:rPr>
          <w:lang w:val="de-DE"/>
        </w:rPr>
        <w:t xml:space="preserve">. Umgerechnet auf die Bevölkerungszahl liegt das Land OÖ bei den Forschungsausgaben gemeinsam mit Salzburg mit </w:t>
      </w:r>
      <w:r w:rsidR="00765132">
        <w:rPr>
          <w:lang w:val="de-DE"/>
        </w:rPr>
        <w:t xml:space="preserve">17,8 Euro pro Kopf </w:t>
      </w:r>
      <w:r w:rsidR="009D3889">
        <w:rPr>
          <w:lang w:val="de-DE"/>
        </w:rPr>
        <w:t>sogar nur an vorletzter Stelle (</w:t>
      </w:r>
      <w:r w:rsidR="00765132">
        <w:rPr>
          <w:lang w:val="de-DE"/>
        </w:rPr>
        <w:t>Wien 51,3 Euro, Steiermark 44,9 Euro)</w:t>
      </w:r>
      <w:r w:rsidR="003A399E" w:rsidRPr="003A399E">
        <w:rPr>
          <w:lang w:val="de-DE"/>
        </w:rPr>
        <w:t>.</w:t>
      </w:r>
      <w:r w:rsidR="003A399E">
        <w:rPr>
          <w:lang w:val="de-DE"/>
        </w:rPr>
        <w:t xml:space="preserve"> </w:t>
      </w:r>
      <w:r w:rsidR="003A399E" w:rsidRPr="003A399E">
        <w:rPr>
          <w:lang w:val="de-DE"/>
        </w:rPr>
        <w:t>Eine Steigerung der F&amp;E-Ausgaben des Landes auf den österreichweiten Durchschnittswert</w:t>
      </w:r>
      <w:r w:rsidR="003A399E">
        <w:rPr>
          <w:lang w:val="de-DE"/>
        </w:rPr>
        <w:t xml:space="preserve"> </w:t>
      </w:r>
      <w:r w:rsidR="003A399E" w:rsidRPr="003A399E">
        <w:rPr>
          <w:lang w:val="de-DE"/>
        </w:rPr>
        <w:t>der Bundesländer von 30,4 Mio. Euro entspricht einer Erhöhung gegenüber 2009 von etwas</w:t>
      </w:r>
      <w:r w:rsidR="003A399E">
        <w:rPr>
          <w:lang w:val="de-DE"/>
        </w:rPr>
        <w:t xml:space="preserve"> </w:t>
      </w:r>
      <w:r w:rsidR="003A399E" w:rsidRPr="003A399E">
        <w:rPr>
          <w:lang w:val="de-DE"/>
        </w:rPr>
        <w:t>mehr als 5 Mio. Euro. Um auf durchschnittliche Pro-Kopf-Ausgaben der Länder von 32,7</w:t>
      </w:r>
      <w:r w:rsidR="003A399E">
        <w:rPr>
          <w:lang w:val="de-DE"/>
        </w:rPr>
        <w:t xml:space="preserve"> </w:t>
      </w:r>
      <w:r w:rsidR="003A399E" w:rsidRPr="003A399E">
        <w:rPr>
          <w:lang w:val="de-DE"/>
        </w:rPr>
        <w:t>Euro zu kommen, ist eine Steigerung des Landesbudgets für F&amp;E auf 46,1 Mio. Euro nötig</w:t>
      </w:r>
      <w:r w:rsidR="003A399E">
        <w:rPr>
          <w:lang w:val="de-DE"/>
        </w:rPr>
        <w:t xml:space="preserve"> </w:t>
      </w:r>
      <w:r w:rsidR="003A399E" w:rsidRPr="003A399E">
        <w:rPr>
          <w:lang w:val="de-DE"/>
        </w:rPr>
        <w:t xml:space="preserve">(ein Plus von 21,1 Mio. Euro gegenüber 2009). </w:t>
      </w:r>
    </w:p>
    <w:p w:rsidR="003A399E" w:rsidRDefault="003A399E" w:rsidP="003A399E">
      <w:pPr>
        <w:spacing w:line="276" w:lineRule="auto"/>
        <w:rPr>
          <w:lang w:val="de-DE"/>
        </w:rPr>
      </w:pPr>
    </w:p>
    <w:p w:rsidR="001C5504" w:rsidRDefault="001C5504" w:rsidP="003A399E">
      <w:pPr>
        <w:spacing w:line="276" w:lineRule="auto"/>
        <w:rPr>
          <w:lang w:val="de-DE"/>
        </w:rPr>
      </w:pPr>
    </w:p>
    <w:p w:rsidR="003A399E" w:rsidRPr="003A399E" w:rsidRDefault="009D3889" w:rsidP="003A399E">
      <w:pPr>
        <w:spacing w:line="276" w:lineRule="auto"/>
        <w:rPr>
          <w:b/>
          <w:lang w:val="de-DE"/>
        </w:rPr>
      </w:pPr>
      <w:r>
        <w:rPr>
          <w:b/>
          <w:lang w:val="de-DE"/>
        </w:rPr>
        <w:t>Im Regierungspro</w:t>
      </w:r>
      <w:r w:rsidR="0047429D">
        <w:rPr>
          <w:b/>
          <w:lang w:val="de-DE"/>
        </w:rPr>
        <w:t>gramm 2009-2015 hat sich die oberösterreichische</w:t>
      </w:r>
      <w:r>
        <w:rPr>
          <w:b/>
          <w:lang w:val="de-DE"/>
        </w:rPr>
        <w:t xml:space="preserve"> Landesregierung eine F&amp;E-Quote von 4% bis 2015 zum Ziel gesetzt. Dieses Ziel wird Oberösterreich aufgrund der zu geringen F&amp;E-Ausgaben des öffentlichen Sektors deutlich verfehlen. Der Ausbau der Anteile Oberösterreichs am Forschungsbudget des Bundes</w:t>
      </w:r>
      <w:r w:rsidR="003A399E" w:rsidRPr="003A399E">
        <w:rPr>
          <w:b/>
          <w:lang w:val="de-DE"/>
        </w:rPr>
        <w:t xml:space="preserve"> </w:t>
      </w:r>
      <w:r w:rsidR="002C183D">
        <w:rPr>
          <w:b/>
          <w:lang w:val="de-DE"/>
        </w:rPr>
        <w:t xml:space="preserve">und </w:t>
      </w:r>
      <w:r>
        <w:rPr>
          <w:b/>
          <w:lang w:val="de-DE"/>
        </w:rPr>
        <w:t xml:space="preserve">die </w:t>
      </w:r>
      <w:r w:rsidR="002C183D">
        <w:rPr>
          <w:b/>
          <w:lang w:val="de-DE"/>
        </w:rPr>
        <w:t xml:space="preserve">kontinuierliche </w:t>
      </w:r>
      <w:r w:rsidR="003A399E" w:rsidRPr="003A399E">
        <w:rPr>
          <w:b/>
          <w:lang w:val="de-DE"/>
        </w:rPr>
        <w:t xml:space="preserve">Erhöhung der F&amp;E-Ausgaben des Landes im Rahmen der künftigen Budgetverhandlungen </w:t>
      </w:r>
      <w:r>
        <w:rPr>
          <w:b/>
          <w:lang w:val="de-DE"/>
        </w:rPr>
        <w:t>sind</w:t>
      </w:r>
      <w:r w:rsidR="003A399E" w:rsidRPr="003A399E">
        <w:rPr>
          <w:b/>
          <w:lang w:val="de-DE"/>
        </w:rPr>
        <w:t xml:space="preserve"> unbedingt erforderlich</w:t>
      </w:r>
      <w:r>
        <w:rPr>
          <w:b/>
          <w:lang w:val="de-DE"/>
        </w:rPr>
        <w:t>, um die Zukunftsfähigkeit des Industrielandes Oberösterreich zu gewährleisten</w:t>
      </w:r>
      <w:r w:rsidR="003A399E" w:rsidRPr="003A399E">
        <w:rPr>
          <w:b/>
          <w:lang w:val="de-DE"/>
        </w:rPr>
        <w:t>.</w:t>
      </w:r>
    </w:p>
    <w:p w:rsidR="003A399E" w:rsidRDefault="003A399E" w:rsidP="00A20B2D">
      <w:pPr>
        <w:spacing w:line="276" w:lineRule="auto"/>
        <w:rPr>
          <w:lang w:val="de-DE"/>
        </w:rPr>
      </w:pPr>
    </w:p>
    <w:p w:rsidR="001C5504" w:rsidRDefault="001C5504" w:rsidP="00A20B2D">
      <w:pPr>
        <w:spacing w:line="276" w:lineRule="auto"/>
        <w:rPr>
          <w:lang w:val="de-DE"/>
        </w:rPr>
      </w:pPr>
    </w:p>
    <w:p w:rsidR="001170C8" w:rsidRDefault="00765132" w:rsidP="00A20B2D">
      <w:pPr>
        <w:spacing w:line="276" w:lineRule="auto"/>
        <w:rPr>
          <w:lang w:val="de-DE"/>
        </w:rPr>
      </w:pPr>
      <w:r>
        <w:rPr>
          <w:lang w:val="de-DE"/>
        </w:rPr>
        <w:t>D</w:t>
      </w:r>
      <w:r w:rsidR="001170C8">
        <w:rPr>
          <w:lang w:val="de-DE"/>
        </w:rPr>
        <w:t xml:space="preserve">as größte Problem </w:t>
      </w:r>
      <w:r>
        <w:rPr>
          <w:lang w:val="de-DE"/>
        </w:rPr>
        <w:t xml:space="preserve">der OÖ. Industrie bleibt </w:t>
      </w:r>
      <w:r w:rsidR="001170C8">
        <w:rPr>
          <w:lang w:val="de-DE"/>
        </w:rPr>
        <w:t xml:space="preserve">das Finden von qualifizierten Mitarbeitern, wie Befragungen </w:t>
      </w:r>
      <w:r w:rsidR="003A399E">
        <w:rPr>
          <w:lang w:val="de-DE"/>
        </w:rPr>
        <w:t xml:space="preserve">unter den Mitgliedern </w:t>
      </w:r>
      <w:r w:rsidR="001170C8">
        <w:rPr>
          <w:lang w:val="de-DE"/>
        </w:rPr>
        <w:t>der IV OÖ immer wieder bestätigen.</w:t>
      </w:r>
      <w:r w:rsidR="002C183D">
        <w:rPr>
          <w:lang w:val="de-DE"/>
        </w:rPr>
        <w:t xml:space="preserve"> Der Fachkräftemangel kostet Oberösterreich</w:t>
      </w:r>
      <w:r w:rsidR="003A399E">
        <w:rPr>
          <w:lang w:val="de-DE"/>
        </w:rPr>
        <w:t xml:space="preserve"> zusätzliches Wachstum und damit Arbeitsplätze, Steuereinnahmen und letztlich Wohlstand.</w:t>
      </w:r>
    </w:p>
    <w:p w:rsidR="001170C8" w:rsidRDefault="001170C8" w:rsidP="00A20B2D">
      <w:pPr>
        <w:spacing w:line="276" w:lineRule="auto"/>
        <w:rPr>
          <w:lang w:val="de-DE"/>
        </w:rPr>
      </w:pPr>
    </w:p>
    <w:p w:rsidR="00CC0EC2" w:rsidRDefault="00390820" w:rsidP="00A20B2D">
      <w:pPr>
        <w:spacing w:line="276" w:lineRule="auto"/>
        <w:rPr>
          <w:lang w:val="de-DE"/>
        </w:rPr>
      </w:pPr>
      <w:r w:rsidRPr="00390820">
        <w:rPr>
          <w:lang w:val="de-DE"/>
        </w:rPr>
        <w:t xml:space="preserve">Bei dem vom </w:t>
      </w:r>
      <w:proofErr w:type="spellStart"/>
      <w:r w:rsidRPr="00390820">
        <w:rPr>
          <w:lang w:val="de-DE"/>
        </w:rPr>
        <w:t>Lisbon</w:t>
      </w:r>
      <w:proofErr w:type="spellEnd"/>
      <w:r w:rsidRPr="00390820">
        <w:rPr>
          <w:lang w:val="de-DE"/>
        </w:rPr>
        <w:t xml:space="preserve"> Council erstellten "Human Capital </w:t>
      </w:r>
      <w:proofErr w:type="spellStart"/>
      <w:r w:rsidRPr="00390820">
        <w:rPr>
          <w:lang w:val="de-DE"/>
        </w:rPr>
        <w:t>Leading</w:t>
      </w:r>
      <w:proofErr w:type="spellEnd"/>
      <w:r w:rsidRPr="00390820">
        <w:rPr>
          <w:lang w:val="de-DE"/>
        </w:rPr>
        <w:t xml:space="preserve"> </w:t>
      </w:r>
      <w:proofErr w:type="spellStart"/>
      <w:r w:rsidRPr="00390820">
        <w:rPr>
          <w:lang w:val="de-DE"/>
        </w:rPr>
        <w:t>Indicators</w:t>
      </w:r>
      <w:proofErr w:type="spellEnd"/>
      <w:r w:rsidRPr="00390820">
        <w:rPr>
          <w:lang w:val="de-DE"/>
        </w:rPr>
        <w:t xml:space="preserve">" liegt Oberösterreich bei drei von vier Indikatoren (Jugendarbeitslosigkeit, Langzeitarbeitslosigkeit, Innovation) jeweils unter den besten 10 </w:t>
      </w:r>
      <w:r w:rsidR="00765132">
        <w:rPr>
          <w:lang w:val="de-DE"/>
        </w:rPr>
        <w:t>% von 270 europäischen Regionen. B</w:t>
      </w:r>
      <w:r w:rsidRPr="00390820">
        <w:rPr>
          <w:lang w:val="de-DE"/>
        </w:rPr>
        <w:t xml:space="preserve">eim vierten Indikator, dem Anteil "komplexer Arbeitsplätze", ist Oberösterreich </w:t>
      </w:r>
      <w:r w:rsidR="00FA0A13">
        <w:rPr>
          <w:lang w:val="de-DE"/>
        </w:rPr>
        <w:t xml:space="preserve">mit </w:t>
      </w:r>
      <w:r w:rsidR="003A399E">
        <w:rPr>
          <w:lang w:val="de-DE"/>
        </w:rPr>
        <w:t xml:space="preserve">einem Anteil von </w:t>
      </w:r>
      <w:r w:rsidR="00FA0A13">
        <w:rPr>
          <w:lang w:val="de-DE"/>
        </w:rPr>
        <w:t>5% im Europavergleich unterdurchschnittlich.</w:t>
      </w:r>
      <w:r w:rsidR="00CC0EC2">
        <w:rPr>
          <w:lang w:val="de-DE"/>
        </w:rPr>
        <w:t xml:space="preserve"> Vermutete Symptome des Mangels an komplexen Arbeitsplätzen in OÖ sind</w:t>
      </w:r>
      <w:r>
        <w:rPr>
          <w:lang w:val="de-DE"/>
        </w:rPr>
        <w:t xml:space="preserve"> laut </w:t>
      </w:r>
      <w:proofErr w:type="spellStart"/>
      <w:r>
        <w:rPr>
          <w:lang w:val="de-DE"/>
        </w:rPr>
        <w:t>Lisbon</w:t>
      </w:r>
      <w:proofErr w:type="spellEnd"/>
      <w:r>
        <w:rPr>
          <w:lang w:val="de-DE"/>
        </w:rPr>
        <w:t xml:space="preserve"> Council</w:t>
      </w:r>
      <w:r w:rsidR="00CC0EC2">
        <w:rPr>
          <w:lang w:val="de-DE"/>
        </w:rPr>
        <w:t>:</w:t>
      </w:r>
    </w:p>
    <w:p w:rsidR="00CC0EC2" w:rsidRPr="00390820" w:rsidRDefault="00CC0EC2" w:rsidP="00A20B2D">
      <w:pPr>
        <w:pStyle w:val="Listenabsatz"/>
        <w:numPr>
          <w:ilvl w:val="0"/>
          <w:numId w:val="2"/>
        </w:numPr>
        <w:spacing w:line="276" w:lineRule="auto"/>
        <w:rPr>
          <w:lang w:val="de-DE"/>
        </w:rPr>
      </w:pPr>
      <w:r w:rsidRPr="00390820">
        <w:rPr>
          <w:lang w:val="de-DE"/>
        </w:rPr>
        <w:t>Tertiärabschlüsse unter Österreich- und internationalem Durchschnitt</w:t>
      </w:r>
    </w:p>
    <w:p w:rsidR="00390820" w:rsidRPr="00390820" w:rsidRDefault="00390820" w:rsidP="00A20B2D">
      <w:pPr>
        <w:pStyle w:val="Listenabsatz"/>
        <w:numPr>
          <w:ilvl w:val="0"/>
          <w:numId w:val="2"/>
        </w:numPr>
        <w:spacing w:line="276" w:lineRule="auto"/>
        <w:rPr>
          <w:lang w:val="de-DE"/>
        </w:rPr>
      </w:pPr>
      <w:r w:rsidRPr="00390820">
        <w:rPr>
          <w:lang w:val="de-DE"/>
        </w:rPr>
        <w:t>Mangel an qualifizierten Arbeitskräften, besonders im naturwissenschaftlich-technischen Bereich</w:t>
      </w:r>
    </w:p>
    <w:p w:rsidR="00390820" w:rsidRPr="00390820" w:rsidRDefault="00390820" w:rsidP="00A20B2D">
      <w:pPr>
        <w:pStyle w:val="Listenabsatz"/>
        <w:numPr>
          <w:ilvl w:val="0"/>
          <w:numId w:val="2"/>
        </w:numPr>
        <w:spacing w:line="276" w:lineRule="auto"/>
        <w:rPr>
          <w:lang w:val="de-DE"/>
        </w:rPr>
      </w:pPr>
      <w:r w:rsidRPr="00390820">
        <w:rPr>
          <w:lang w:val="de-DE"/>
        </w:rPr>
        <w:t>Geringe Attraktivität für ausländische Spitzenkräfte und Studenten</w:t>
      </w:r>
    </w:p>
    <w:p w:rsidR="00390820" w:rsidRPr="00390820" w:rsidRDefault="00390820" w:rsidP="00A20B2D">
      <w:pPr>
        <w:pStyle w:val="Listenabsatz"/>
        <w:numPr>
          <w:ilvl w:val="0"/>
          <w:numId w:val="2"/>
        </w:numPr>
        <w:spacing w:line="276" w:lineRule="auto"/>
        <w:rPr>
          <w:lang w:val="de-DE"/>
        </w:rPr>
      </w:pPr>
      <w:r w:rsidRPr="00390820">
        <w:rPr>
          <w:lang w:val="de-DE"/>
        </w:rPr>
        <w:t>Hoher Anteil geringqualifizierter Immigranten</w:t>
      </w:r>
    </w:p>
    <w:p w:rsidR="00390820" w:rsidRPr="00390820" w:rsidRDefault="00390820" w:rsidP="00A20B2D">
      <w:pPr>
        <w:pStyle w:val="Listenabsatz"/>
        <w:numPr>
          <w:ilvl w:val="0"/>
          <w:numId w:val="2"/>
        </w:numPr>
        <w:spacing w:line="276" w:lineRule="auto"/>
        <w:rPr>
          <w:lang w:val="de-DE"/>
        </w:rPr>
      </w:pPr>
      <w:r w:rsidRPr="00390820">
        <w:rPr>
          <w:lang w:val="de-DE"/>
        </w:rPr>
        <w:t>Geringe berufliche Mobilität der Arbeitskräfte</w:t>
      </w:r>
    </w:p>
    <w:p w:rsidR="00FA0A13" w:rsidRPr="00390820" w:rsidRDefault="00FA0A13" w:rsidP="00FA0A13">
      <w:pPr>
        <w:pStyle w:val="Listenabsatz"/>
        <w:numPr>
          <w:ilvl w:val="0"/>
          <w:numId w:val="2"/>
        </w:numPr>
        <w:spacing w:line="276" w:lineRule="auto"/>
        <w:rPr>
          <w:lang w:val="de-DE"/>
        </w:rPr>
      </w:pPr>
      <w:r w:rsidRPr="00390820">
        <w:rPr>
          <w:lang w:val="de-DE"/>
        </w:rPr>
        <w:t>Geringe oder fallende Innovationsquote, insbesondere bei KMU</w:t>
      </w:r>
    </w:p>
    <w:p w:rsidR="00FA0A13" w:rsidRPr="00390820" w:rsidRDefault="00FA0A13" w:rsidP="00FA0A13">
      <w:pPr>
        <w:pStyle w:val="Listenabsatz"/>
        <w:numPr>
          <w:ilvl w:val="0"/>
          <w:numId w:val="2"/>
        </w:numPr>
        <w:spacing w:line="276" w:lineRule="auto"/>
        <w:rPr>
          <w:lang w:val="de-DE"/>
        </w:rPr>
      </w:pPr>
      <w:r w:rsidRPr="00390820">
        <w:rPr>
          <w:lang w:val="de-DE"/>
        </w:rPr>
        <w:t>Geringe Kapazitäten und Bandbreiten an Risikokapitalfinanzierung</w:t>
      </w:r>
    </w:p>
    <w:p w:rsidR="00563CD2" w:rsidRDefault="00563CD2">
      <w:pPr>
        <w:rPr>
          <w:b/>
          <w:lang w:val="de-DE"/>
        </w:rPr>
      </w:pPr>
      <w:r>
        <w:rPr>
          <w:b/>
          <w:lang w:val="de-DE"/>
        </w:rPr>
        <w:br w:type="page"/>
      </w:r>
    </w:p>
    <w:p w:rsidR="00E179D0" w:rsidRPr="003A399E" w:rsidRDefault="00E179D0" w:rsidP="00A20B2D">
      <w:pPr>
        <w:spacing w:line="276" w:lineRule="auto"/>
        <w:rPr>
          <w:b/>
          <w:lang w:val="de-DE"/>
        </w:rPr>
      </w:pPr>
      <w:r w:rsidRPr="003A399E">
        <w:rPr>
          <w:b/>
          <w:lang w:val="de-DE"/>
        </w:rPr>
        <w:lastRenderedPageBreak/>
        <w:t>Ober</w:t>
      </w:r>
      <w:r w:rsidR="003A399E" w:rsidRPr="003A399E">
        <w:rPr>
          <w:b/>
          <w:lang w:val="de-DE"/>
        </w:rPr>
        <w:t>ö</w:t>
      </w:r>
      <w:r w:rsidRPr="003A399E">
        <w:rPr>
          <w:b/>
          <w:lang w:val="de-DE"/>
        </w:rPr>
        <w:t xml:space="preserve">sterreich </w:t>
      </w:r>
      <w:r w:rsidR="003A399E" w:rsidRPr="003A399E">
        <w:rPr>
          <w:b/>
          <w:lang w:val="de-DE"/>
        </w:rPr>
        <w:t xml:space="preserve">ist </w:t>
      </w:r>
      <w:r w:rsidR="002259B8" w:rsidRPr="003A399E">
        <w:rPr>
          <w:b/>
          <w:lang w:val="de-DE"/>
        </w:rPr>
        <w:t xml:space="preserve">für internationale Spitzenkräfte </w:t>
      </w:r>
      <w:r w:rsidR="003A399E">
        <w:rPr>
          <w:b/>
          <w:lang w:val="de-DE"/>
        </w:rPr>
        <w:t>noch nicht attraktiv genug.</w:t>
      </w:r>
      <w:r w:rsidR="002259B8" w:rsidRPr="003A399E">
        <w:rPr>
          <w:b/>
          <w:lang w:val="de-DE"/>
        </w:rPr>
        <w:t xml:space="preserve"> </w:t>
      </w:r>
      <w:r w:rsidR="003A399E">
        <w:rPr>
          <w:b/>
          <w:lang w:val="de-DE"/>
        </w:rPr>
        <w:t>D</w:t>
      </w:r>
      <w:r w:rsidR="002259B8" w:rsidRPr="003A399E">
        <w:rPr>
          <w:b/>
          <w:lang w:val="de-DE"/>
        </w:rPr>
        <w:t xml:space="preserve">ie </w:t>
      </w:r>
      <w:r w:rsidR="00563CD2">
        <w:rPr>
          <w:b/>
          <w:lang w:val="de-DE"/>
        </w:rPr>
        <w:t>Entwicklung einer Place Branding-Strategie für Oberösterreich ist dringend</w:t>
      </w:r>
      <w:r w:rsidR="00563CD2" w:rsidRPr="003A399E">
        <w:rPr>
          <w:b/>
          <w:lang w:val="de-DE"/>
        </w:rPr>
        <w:t xml:space="preserve"> erforderlich </w:t>
      </w:r>
      <w:r w:rsidR="00563CD2">
        <w:rPr>
          <w:b/>
          <w:lang w:val="de-DE"/>
        </w:rPr>
        <w:t xml:space="preserve">(siehe auch </w:t>
      </w:r>
      <w:r w:rsidRPr="003A399E">
        <w:rPr>
          <w:b/>
          <w:lang w:val="de-DE"/>
        </w:rPr>
        <w:t>Maßnahme 33 des Pr</w:t>
      </w:r>
      <w:r w:rsidR="009D3889">
        <w:rPr>
          <w:b/>
          <w:lang w:val="de-DE"/>
        </w:rPr>
        <w:t>ogrammes „Innovatives OÖ 2010plus</w:t>
      </w:r>
      <w:r w:rsidR="00563CD2">
        <w:rPr>
          <w:b/>
          <w:lang w:val="de-DE"/>
        </w:rPr>
        <w:t>“)</w:t>
      </w:r>
      <w:r w:rsidRPr="003A399E">
        <w:rPr>
          <w:b/>
          <w:lang w:val="de-DE"/>
        </w:rPr>
        <w:t>.</w:t>
      </w:r>
    </w:p>
    <w:p w:rsidR="00E179D0" w:rsidRDefault="00E179D0" w:rsidP="00A20B2D">
      <w:pPr>
        <w:spacing w:line="276" w:lineRule="auto"/>
        <w:rPr>
          <w:lang w:val="de-DE"/>
        </w:rPr>
      </w:pPr>
    </w:p>
    <w:p w:rsidR="001C5504" w:rsidRDefault="001C5504" w:rsidP="00A20B2D">
      <w:pPr>
        <w:spacing w:line="276" w:lineRule="auto"/>
        <w:rPr>
          <w:lang w:val="de-DE"/>
        </w:rPr>
      </w:pPr>
    </w:p>
    <w:p w:rsidR="00EC6086" w:rsidRDefault="007B3C62" w:rsidP="00A20B2D">
      <w:pPr>
        <w:spacing w:line="276" w:lineRule="auto"/>
        <w:rPr>
          <w:lang w:val="de-DE"/>
        </w:rPr>
      </w:pPr>
      <w:r>
        <w:rPr>
          <w:lang w:val="de-DE"/>
        </w:rPr>
        <w:t xml:space="preserve">Auch abseits der Hauptstädte sind </w:t>
      </w:r>
      <w:r w:rsidR="000873EB">
        <w:rPr>
          <w:lang w:val="de-DE"/>
        </w:rPr>
        <w:t xml:space="preserve">für </w:t>
      </w:r>
      <w:r>
        <w:rPr>
          <w:lang w:val="de-DE"/>
        </w:rPr>
        <w:t>Regionen wie Oberösterreich eine internationale Sichtbarkeit und ein klares Markenprofil möglich und dringend erforderl</w:t>
      </w:r>
      <w:r w:rsidR="0047429D">
        <w:rPr>
          <w:lang w:val="de-DE"/>
        </w:rPr>
        <w:t xml:space="preserve">ich. Internationale Reputation </w:t>
      </w:r>
      <w:r>
        <w:rPr>
          <w:lang w:val="de-DE"/>
        </w:rPr>
        <w:t xml:space="preserve">ist keine Frage der Größe einer Region sondern eine Frage </w:t>
      </w:r>
      <w:r w:rsidR="00EC6086">
        <w:rPr>
          <w:lang w:val="de-DE"/>
        </w:rPr>
        <w:t xml:space="preserve">der Kompetenz und Profilbildung. </w:t>
      </w:r>
    </w:p>
    <w:p w:rsidR="00563CD2" w:rsidRDefault="00563CD2" w:rsidP="00A20B2D">
      <w:pPr>
        <w:spacing w:line="276" w:lineRule="auto"/>
        <w:rPr>
          <w:lang w:val="de-DE"/>
        </w:rPr>
      </w:pPr>
    </w:p>
    <w:p w:rsidR="00307F27" w:rsidRDefault="00307F27" w:rsidP="00A20B2D">
      <w:pPr>
        <w:spacing w:line="276" w:lineRule="auto"/>
        <w:rPr>
          <w:lang w:val="de-DE"/>
        </w:rPr>
      </w:pPr>
      <w:r>
        <w:rPr>
          <w:lang w:val="de-DE"/>
        </w:rPr>
        <w:t>Maßnahmen für Oberösterreich zur Attraktion von ausländischen Spitzenkräften könnten sein:</w:t>
      </w:r>
    </w:p>
    <w:p w:rsidR="00A223D7" w:rsidRDefault="00A223D7" w:rsidP="00A20B2D">
      <w:pPr>
        <w:spacing w:line="276" w:lineRule="auto"/>
        <w:rPr>
          <w:lang w:val="de-DE"/>
        </w:rPr>
      </w:pPr>
    </w:p>
    <w:p w:rsidR="00A223D7" w:rsidRDefault="00A223D7" w:rsidP="00A223D7">
      <w:pPr>
        <w:pStyle w:val="Listenabsatz"/>
        <w:numPr>
          <w:ilvl w:val="0"/>
          <w:numId w:val="10"/>
        </w:numPr>
        <w:spacing w:line="276" w:lineRule="auto"/>
        <w:rPr>
          <w:lang w:val="de-DE"/>
        </w:rPr>
      </w:pPr>
      <w:r>
        <w:rPr>
          <w:lang w:val="de-DE"/>
        </w:rPr>
        <w:t>Gesellschaftspolitische Rahmenbedingungen</w:t>
      </w:r>
    </w:p>
    <w:p w:rsidR="00A223D7" w:rsidRDefault="00A223D7" w:rsidP="00A223D7">
      <w:pPr>
        <w:pStyle w:val="Listenabsatz"/>
        <w:numPr>
          <w:ilvl w:val="1"/>
          <w:numId w:val="10"/>
        </w:numPr>
        <w:spacing w:line="276" w:lineRule="auto"/>
        <w:rPr>
          <w:lang w:val="de-DE"/>
        </w:rPr>
      </w:pPr>
      <w:r>
        <w:rPr>
          <w:lang w:val="de-DE"/>
        </w:rPr>
        <w:t>Entwicklung eines international sichtbaren Standortkonzeptes und -profils für Oberösterreich mit regionalem und internationalem „Branding“ (wie bereits oben erwähnt)</w:t>
      </w:r>
    </w:p>
    <w:p w:rsidR="00A223D7" w:rsidRDefault="00A223D7" w:rsidP="00A223D7">
      <w:pPr>
        <w:pStyle w:val="Listenabsatz"/>
        <w:numPr>
          <w:ilvl w:val="1"/>
          <w:numId w:val="10"/>
        </w:numPr>
        <w:spacing w:line="276" w:lineRule="auto"/>
        <w:rPr>
          <w:lang w:val="de-DE"/>
        </w:rPr>
      </w:pPr>
      <w:r>
        <w:rPr>
          <w:lang w:val="de-DE"/>
        </w:rPr>
        <w:t>Aktives Entgegenwirken dem fremdenfeindlichen Image, Stärkung interkultureller Offenheit</w:t>
      </w:r>
    </w:p>
    <w:p w:rsidR="00563CD2" w:rsidRDefault="00563CD2" w:rsidP="00A20B2D">
      <w:pPr>
        <w:spacing w:line="276" w:lineRule="auto"/>
        <w:rPr>
          <w:lang w:val="de-DE"/>
        </w:rPr>
      </w:pPr>
    </w:p>
    <w:p w:rsidR="00307F27" w:rsidRDefault="00307F27" w:rsidP="00307F27">
      <w:pPr>
        <w:pStyle w:val="Listenabsatz"/>
        <w:numPr>
          <w:ilvl w:val="0"/>
          <w:numId w:val="10"/>
        </w:numPr>
        <w:spacing w:line="276" w:lineRule="auto"/>
        <w:rPr>
          <w:lang w:val="de-DE"/>
        </w:rPr>
      </w:pPr>
      <w:r>
        <w:rPr>
          <w:lang w:val="de-DE"/>
        </w:rPr>
        <w:t>Verbesserung der Standort-Basisfaktoren</w:t>
      </w:r>
    </w:p>
    <w:p w:rsidR="00307F27" w:rsidRDefault="00307F27" w:rsidP="00307F27">
      <w:pPr>
        <w:pStyle w:val="Listenabsatz"/>
        <w:numPr>
          <w:ilvl w:val="1"/>
          <w:numId w:val="10"/>
        </w:numPr>
        <w:spacing w:line="276" w:lineRule="auto"/>
        <w:rPr>
          <w:lang w:val="de-DE"/>
        </w:rPr>
      </w:pPr>
      <w:r>
        <w:rPr>
          <w:lang w:val="de-DE"/>
        </w:rPr>
        <w:t>Erhöhung der Verfügbarkeit von englischsprachigen Kindergärten in Oberösterreich in allen Bezirken, da für ausländische Spitzenkräfte ein attraktives Lebensumfeld, insbesondere für deren Familien, das wichtigste Entscheidungskriterium bei der Standortwahl ist.</w:t>
      </w:r>
    </w:p>
    <w:p w:rsidR="00307F27" w:rsidRDefault="00757D8E" w:rsidP="00307F27">
      <w:pPr>
        <w:pStyle w:val="Listenabsatz"/>
        <w:numPr>
          <w:ilvl w:val="1"/>
          <w:numId w:val="10"/>
        </w:numPr>
        <w:spacing w:line="276" w:lineRule="auto"/>
        <w:rPr>
          <w:lang w:val="de-DE"/>
        </w:rPr>
      </w:pPr>
      <w:r>
        <w:rPr>
          <w:lang w:val="de-DE"/>
        </w:rPr>
        <w:t>Ausbau von ö</w:t>
      </w:r>
      <w:r w:rsidR="00307F27">
        <w:rPr>
          <w:lang w:val="de-DE"/>
        </w:rPr>
        <w:t>ffentlich zugängliche</w:t>
      </w:r>
      <w:r>
        <w:rPr>
          <w:lang w:val="de-DE"/>
        </w:rPr>
        <w:t>n</w:t>
      </w:r>
      <w:r w:rsidR="00307F27">
        <w:rPr>
          <w:lang w:val="de-DE"/>
        </w:rPr>
        <w:t xml:space="preserve"> international akkreditierte</w:t>
      </w:r>
      <w:r>
        <w:rPr>
          <w:lang w:val="de-DE"/>
        </w:rPr>
        <w:t>n</w:t>
      </w:r>
      <w:r w:rsidR="00307F27">
        <w:rPr>
          <w:lang w:val="de-DE"/>
        </w:rPr>
        <w:t xml:space="preserve"> Schulen, die eine durchgängige internationale Schulausbildung gewährleisten</w:t>
      </w:r>
      <w:r>
        <w:rPr>
          <w:lang w:val="de-DE"/>
        </w:rPr>
        <w:t xml:space="preserve"> und die international sichtbare Kommunikation dieser Möglichkeiten</w:t>
      </w:r>
      <w:r w:rsidR="00765132">
        <w:rPr>
          <w:lang w:val="de-DE"/>
        </w:rPr>
        <w:t xml:space="preserve"> (nach dem Vorbild der LISA inkl. LISA Junior).</w:t>
      </w:r>
    </w:p>
    <w:p w:rsidR="00757D8E" w:rsidRDefault="00757D8E" w:rsidP="00307F27">
      <w:pPr>
        <w:pStyle w:val="Listenabsatz"/>
        <w:numPr>
          <w:ilvl w:val="1"/>
          <w:numId w:val="10"/>
        </w:numPr>
        <w:spacing w:line="276" w:lineRule="auto"/>
        <w:rPr>
          <w:lang w:val="de-DE"/>
        </w:rPr>
      </w:pPr>
      <w:r>
        <w:rPr>
          <w:lang w:val="de-DE"/>
        </w:rPr>
        <w:t>Verbesserung der innereuropäischen Fluganbindung des Flughafens Linz mit Direktflügen innerhalb Europas und die Verbesserung der Flughafenzubringer (Linz, Wien, München)</w:t>
      </w:r>
    </w:p>
    <w:p w:rsidR="00757D8E" w:rsidRDefault="00757D8E" w:rsidP="00307F27">
      <w:pPr>
        <w:pStyle w:val="Listenabsatz"/>
        <w:numPr>
          <w:ilvl w:val="1"/>
          <w:numId w:val="10"/>
        </w:numPr>
        <w:spacing w:line="276" w:lineRule="auto"/>
        <w:rPr>
          <w:lang w:val="de-DE"/>
        </w:rPr>
      </w:pPr>
      <w:r>
        <w:rPr>
          <w:lang w:val="de-DE"/>
        </w:rPr>
        <w:t>Gelebte Internationalität indem Informationen (Beschilderung, Homepages, Ticket-Automaten, Speisekarten) durchgängig auch au</w:t>
      </w:r>
      <w:r w:rsidR="007B3C62">
        <w:rPr>
          <w:lang w:val="de-DE"/>
        </w:rPr>
        <w:t xml:space="preserve">f Englisch zur Verfügung </w:t>
      </w:r>
      <w:r w:rsidR="000873EB">
        <w:rPr>
          <w:lang w:val="de-DE"/>
        </w:rPr>
        <w:t>ge</w:t>
      </w:r>
      <w:r w:rsidR="007B3C62">
        <w:rPr>
          <w:lang w:val="de-DE"/>
        </w:rPr>
        <w:t>stellt</w:t>
      </w:r>
      <w:r w:rsidR="000873EB">
        <w:rPr>
          <w:lang w:val="de-DE"/>
        </w:rPr>
        <w:t xml:space="preserve"> werden</w:t>
      </w:r>
      <w:r>
        <w:rPr>
          <w:lang w:val="de-DE"/>
        </w:rPr>
        <w:t xml:space="preserve"> bzw. </w:t>
      </w:r>
      <w:r w:rsidR="000873EB">
        <w:rPr>
          <w:lang w:val="de-DE"/>
        </w:rPr>
        <w:t xml:space="preserve">die </w:t>
      </w:r>
      <w:r>
        <w:rPr>
          <w:lang w:val="de-DE"/>
        </w:rPr>
        <w:t>Sprachkompetenz der öffentlich Bediensteten (in Englisch</w:t>
      </w:r>
      <w:r w:rsidR="000873EB">
        <w:rPr>
          <w:lang w:val="de-DE"/>
        </w:rPr>
        <w:t>)</w:t>
      </w:r>
      <w:r w:rsidR="000873EB" w:rsidRPr="000873EB">
        <w:rPr>
          <w:lang w:val="de-DE"/>
        </w:rPr>
        <w:t xml:space="preserve"> </w:t>
      </w:r>
      <w:r w:rsidR="000873EB">
        <w:rPr>
          <w:lang w:val="de-DE"/>
        </w:rPr>
        <w:t>verbessert wird</w:t>
      </w:r>
      <w:r>
        <w:rPr>
          <w:lang w:val="de-DE"/>
        </w:rPr>
        <w:t>.</w:t>
      </w:r>
    </w:p>
    <w:p w:rsidR="00757D8E" w:rsidRDefault="00757D8E" w:rsidP="00757D8E">
      <w:pPr>
        <w:pStyle w:val="Listenabsatz"/>
        <w:numPr>
          <w:ilvl w:val="1"/>
          <w:numId w:val="10"/>
        </w:numPr>
        <w:spacing w:line="276" w:lineRule="auto"/>
        <w:rPr>
          <w:lang w:val="de-DE"/>
        </w:rPr>
      </w:pPr>
      <w:r>
        <w:rPr>
          <w:lang w:val="de-DE"/>
        </w:rPr>
        <w:t>Anpassung der Öffnungszeiten von Geschäften und Lokalen an internationale Standards (a</w:t>
      </w:r>
      <w:r w:rsidRPr="00757D8E">
        <w:rPr>
          <w:lang w:val="de-DE"/>
        </w:rPr>
        <w:t>bends und am Wochenende)</w:t>
      </w:r>
    </w:p>
    <w:p w:rsidR="00563CD2" w:rsidRDefault="00563CD2" w:rsidP="00563CD2">
      <w:pPr>
        <w:pStyle w:val="Listenabsatz"/>
        <w:spacing w:line="276" w:lineRule="auto"/>
        <w:ind w:left="1440"/>
        <w:rPr>
          <w:lang w:val="de-DE"/>
        </w:rPr>
      </w:pPr>
    </w:p>
    <w:p w:rsidR="005136D3" w:rsidRDefault="005136D3" w:rsidP="005136D3">
      <w:pPr>
        <w:pStyle w:val="Listenabsatz"/>
        <w:numPr>
          <w:ilvl w:val="0"/>
          <w:numId w:val="10"/>
        </w:numPr>
        <w:spacing w:line="276" w:lineRule="auto"/>
        <w:rPr>
          <w:lang w:val="de-DE"/>
        </w:rPr>
      </w:pPr>
      <w:r>
        <w:rPr>
          <w:lang w:val="de-DE"/>
        </w:rPr>
        <w:t>Personenorientierte Unterstützungen</w:t>
      </w:r>
    </w:p>
    <w:p w:rsidR="005136D3" w:rsidRDefault="005136D3" w:rsidP="005136D3">
      <w:pPr>
        <w:pStyle w:val="Listenabsatz"/>
        <w:numPr>
          <w:ilvl w:val="1"/>
          <w:numId w:val="10"/>
        </w:numPr>
        <w:spacing w:line="276" w:lineRule="auto"/>
        <w:rPr>
          <w:lang w:val="de-DE"/>
        </w:rPr>
      </w:pPr>
      <w:r>
        <w:rPr>
          <w:lang w:val="de-DE"/>
        </w:rPr>
        <w:t xml:space="preserve">Aktive Begleitung in „Alltagsfragen“ von neu ankommenden Spitzenkräften (Wohnungssuche, Kindergarten, etc.) inklusive </w:t>
      </w:r>
      <w:r>
        <w:rPr>
          <w:lang w:val="de-DE"/>
        </w:rPr>
        <w:lastRenderedPageBreak/>
        <w:t>„Welcome-Service“ sowie Einrichtung eines „</w:t>
      </w:r>
      <w:proofErr w:type="spellStart"/>
      <w:r>
        <w:rPr>
          <w:lang w:val="de-DE"/>
        </w:rPr>
        <w:t>Expresschalter</w:t>
      </w:r>
      <w:proofErr w:type="spellEnd"/>
      <w:r>
        <w:rPr>
          <w:lang w:val="de-DE"/>
        </w:rPr>
        <w:t>“ zur raschen Abwicklung von Behördengängen in enger Zusammenarbeit mit dem Arbeitgeber</w:t>
      </w:r>
    </w:p>
    <w:p w:rsidR="005136D3" w:rsidRDefault="005136D3" w:rsidP="005136D3">
      <w:pPr>
        <w:pStyle w:val="Listenabsatz"/>
        <w:numPr>
          <w:ilvl w:val="1"/>
          <w:numId w:val="10"/>
        </w:numPr>
        <w:spacing w:line="276" w:lineRule="auto"/>
        <w:rPr>
          <w:lang w:val="de-DE"/>
        </w:rPr>
      </w:pPr>
      <w:r>
        <w:rPr>
          <w:lang w:val="de-DE"/>
        </w:rPr>
        <w:t xml:space="preserve">Verbesserung der Karrieremöglichkeiten für hochqualifizierte Wissenschaftler in Kooperation mit </w:t>
      </w:r>
      <w:proofErr w:type="spellStart"/>
      <w:r>
        <w:rPr>
          <w:lang w:val="de-DE"/>
        </w:rPr>
        <w:t>oö</w:t>
      </w:r>
      <w:proofErr w:type="spellEnd"/>
      <w:r>
        <w:rPr>
          <w:lang w:val="de-DE"/>
        </w:rPr>
        <w:t>. Hochschulen und den Bundeseinrichtungen (BMWF, FWF, FFG, etc.)</w:t>
      </w:r>
    </w:p>
    <w:p w:rsidR="00EC6086" w:rsidRDefault="00EC6086">
      <w:pPr>
        <w:rPr>
          <w:lang w:val="de-DE"/>
        </w:rPr>
      </w:pPr>
    </w:p>
    <w:p w:rsidR="001C5504" w:rsidRDefault="001C5504">
      <w:pPr>
        <w:rPr>
          <w:lang w:val="de-DE"/>
        </w:rPr>
      </w:pPr>
    </w:p>
    <w:p w:rsidR="00B94719" w:rsidRPr="00B94719" w:rsidRDefault="00B94719" w:rsidP="00B94719">
      <w:pPr>
        <w:spacing w:line="276" w:lineRule="auto"/>
        <w:rPr>
          <w:lang w:val="de-DE"/>
        </w:rPr>
      </w:pPr>
      <w:r w:rsidRPr="00B94719">
        <w:rPr>
          <w:lang w:val="de-DE"/>
        </w:rPr>
        <w:t>Durch Forschung, neue Technologien und Internationalisierung hat sich die Industrie stark gewandelt</w:t>
      </w:r>
      <w:r w:rsidR="00CF3E44">
        <w:rPr>
          <w:lang w:val="de-DE"/>
        </w:rPr>
        <w:t>.</w:t>
      </w:r>
      <w:r w:rsidRPr="00B94719">
        <w:rPr>
          <w:lang w:val="de-DE"/>
        </w:rPr>
        <w:t xml:space="preserve"> </w:t>
      </w:r>
      <w:r w:rsidR="00CF3E44">
        <w:rPr>
          <w:lang w:val="de-DE"/>
        </w:rPr>
        <w:t>F</w:t>
      </w:r>
      <w:r w:rsidRPr="00B94719">
        <w:rPr>
          <w:lang w:val="de-DE"/>
        </w:rPr>
        <w:t xml:space="preserve">ür die Bewältigung </w:t>
      </w:r>
      <w:r w:rsidR="00CF3E44">
        <w:rPr>
          <w:lang w:val="de-DE"/>
        </w:rPr>
        <w:t>der</w:t>
      </w:r>
      <w:r w:rsidRPr="00B94719">
        <w:rPr>
          <w:lang w:val="de-DE"/>
        </w:rPr>
        <w:t xml:space="preserve"> Herausforderungen </w:t>
      </w:r>
      <w:r w:rsidR="00CF3E44">
        <w:rPr>
          <w:lang w:val="de-DE"/>
        </w:rPr>
        <w:t xml:space="preserve">des 21. Jahrhunderts braucht sie </w:t>
      </w:r>
      <w:r w:rsidRPr="00B94719">
        <w:rPr>
          <w:lang w:val="de-DE"/>
        </w:rPr>
        <w:t xml:space="preserve">ein </w:t>
      </w:r>
      <w:r w:rsidR="00CF3E44">
        <w:rPr>
          <w:lang w:val="de-DE"/>
        </w:rPr>
        <w:t xml:space="preserve">modernes und zeitgemäßes </w:t>
      </w:r>
      <w:r w:rsidRPr="00B94719">
        <w:rPr>
          <w:lang w:val="de-DE"/>
        </w:rPr>
        <w:t>Bildungssystem</w:t>
      </w:r>
      <w:r w:rsidR="001363D9">
        <w:rPr>
          <w:lang w:val="de-DE"/>
        </w:rPr>
        <w:t>.</w:t>
      </w:r>
      <w:r>
        <w:rPr>
          <w:lang w:val="de-DE"/>
        </w:rPr>
        <w:t xml:space="preserve"> </w:t>
      </w:r>
      <w:r w:rsidRPr="00B94719">
        <w:rPr>
          <w:lang w:val="de-DE"/>
        </w:rPr>
        <w:t>Oberösterreich</w:t>
      </w:r>
      <w:r w:rsidR="00CF3E44">
        <w:rPr>
          <w:lang w:val="de-DE"/>
        </w:rPr>
        <w:t>s Bildungssystem</w:t>
      </w:r>
      <w:r>
        <w:rPr>
          <w:lang w:val="de-DE"/>
        </w:rPr>
        <w:t xml:space="preserve"> hat</w:t>
      </w:r>
      <w:r w:rsidR="001363D9">
        <w:rPr>
          <w:lang w:val="de-DE"/>
        </w:rPr>
        <w:t xml:space="preserve"> </w:t>
      </w:r>
      <w:r w:rsidRPr="00B94719">
        <w:rPr>
          <w:lang w:val="de-DE"/>
        </w:rPr>
        <w:t>einige strukturelle Probleme</w:t>
      </w:r>
      <w:r>
        <w:rPr>
          <w:lang w:val="de-DE"/>
        </w:rPr>
        <w:t>:</w:t>
      </w:r>
      <w:r w:rsidRPr="00B94719">
        <w:rPr>
          <w:lang w:val="de-DE"/>
        </w:rPr>
        <w:t xml:space="preserve"> </w:t>
      </w:r>
      <w:r w:rsidR="00CF3E44">
        <w:rPr>
          <w:lang w:val="de-DE"/>
        </w:rPr>
        <w:t>Das Land</w:t>
      </w:r>
      <w:r w:rsidRPr="00B94719">
        <w:rPr>
          <w:lang w:val="de-DE"/>
        </w:rPr>
        <w:t xml:space="preserve"> weist einen überdurchschnittlich hohen Hauptschulanteil auf und liegt beim AHS-Anteil an drittletzter Stelle</w:t>
      </w:r>
      <w:r w:rsidR="00EC6086">
        <w:rPr>
          <w:lang w:val="de-DE"/>
        </w:rPr>
        <w:t xml:space="preserve"> im Bundesländerv</w:t>
      </w:r>
      <w:r w:rsidR="00CF3E44">
        <w:rPr>
          <w:lang w:val="de-DE"/>
        </w:rPr>
        <w:t>ergleich</w:t>
      </w:r>
      <w:r w:rsidRPr="00B94719">
        <w:rPr>
          <w:lang w:val="de-DE"/>
        </w:rPr>
        <w:t xml:space="preserve">. 30 Prozent der Kinder </w:t>
      </w:r>
      <w:r>
        <w:rPr>
          <w:lang w:val="de-DE"/>
        </w:rPr>
        <w:t>haben</w:t>
      </w:r>
      <w:r w:rsidRPr="00B94719">
        <w:rPr>
          <w:lang w:val="de-DE"/>
        </w:rPr>
        <w:t xml:space="preserve"> massive Ausbildungsschwächen. 15 Prozent der jungen Menschen kommen nicht über einen Pflichtschulabschluss hinaus</w:t>
      </w:r>
      <w:r>
        <w:rPr>
          <w:lang w:val="de-DE"/>
        </w:rPr>
        <w:t>.</w:t>
      </w:r>
      <w:r w:rsidRPr="00B94719">
        <w:rPr>
          <w:lang w:val="de-DE"/>
        </w:rPr>
        <w:t xml:space="preserve"> Im Bereich der Sekundarstufe II weist </w:t>
      </w:r>
      <w:r>
        <w:rPr>
          <w:lang w:val="de-DE"/>
        </w:rPr>
        <w:t>Oberösterreich</w:t>
      </w:r>
      <w:r w:rsidRPr="00B94719">
        <w:rPr>
          <w:lang w:val="de-DE"/>
        </w:rPr>
        <w:t xml:space="preserve"> den höchsten Anteil an Schülern in berufsbildenden Schulen, insbesondere in HAK und HBLA auf. Traditionell weibliche Berufsqualifikationen und Betriebswirtschaft sind damit überbetont, während der Anteil an HTL-Schülern leider nur im Länderdurchschnitt liegt. Aufgrund der geringen Durchlässigkeit </w:t>
      </w:r>
      <w:r w:rsidR="001363D9">
        <w:rPr>
          <w:lang w:val="de-DE"/>
        </w:rPr>
        <w:t>d</w:t>
      </w:r>
      <w:r w:rsidRPr="00B94719">
        <w:rPr>
          <w:lang w:val="de-DE"/>
        </w:rPr>
        <w:t>es Bildungssystems in der Praxis führt dies zu einem geringeren Anteil an Bildungskarrieren im tertiären Bereich</w:t>
      </w:r>
      <w:r>
        <w:rPr>
          <w:lang w:val="de-DE"/>
        </w:rPr>
        <w:t>.</w:t>
      </w:r>
      <w:r w:rsidR="00E179D0">
        <w:rPr>
          <w:lang w:val="de-DE"/>
        </w:rPr>
        <w:t xml:space="preserve"> </w:t>
      </w:r>
      <w:r w:rsidRPr="00B94719">
        <w:rPr>
          <w:lang w:val="de-DE"/>
        </w:rPr>
        <w:t xml:space="preserve">Auch die Zahl der Hochschul-Anfänger ist aufgrund der jungen Geschichte von Fachhochschulen und Universitäten in Oberösterreich zu niedrig, zusätzlich ist der Brain-Drain – also die Abwanderung von Studierenden in andere Bundesländer – </w:t>
      </w:r>
      <w:r w:rsidR="000873EB">
        <w:rPr>
          <w:lang w:val="de-DE"/>
        </w:rPr>
        <w:t>massiv</w:t>
      </w:r>
      <w:r w:rsidRPr="00B94719">
        <w:rPr>
          <w:lang w:val="de-DE"/>
        </w:rPr>
        <w:t>.</w:t>
      </w:r>
    </w:p>
    <w:p w:rsidR="00563CD2" w:rsidRDefault="00563CD2" w:rsidP="00A20B2D">
      <w:pPr>
        <w:spacing w:line="276" w:lineRule="auto"/>
        <w:rPr>
          <w:lang w:val="de-DE"/>
        </w:rPr>
      </w:pPr>
    </w:p>
    <w:p w:rsidR="009D66B4" w:rsidRDefault="00B94719" w:rsidP="00A20B2D">
      <w:pPr>
        <w:spacing w:line="276" w:lineRule="auto"/>
        <w:rPr>
          <w:lang w:val="de-DE"/>
        </w:rPr>
      </w:pPr>
      <w:r>
        <w:rPr>
          <w:lang w:val="de-DE"/>
        </w:rPr>
        <w:t>Universitäten müssen zunehmend danach streben, die besten Studierenden für ihre Standorte zu gewinnen. Ein Wettbewerb der Hochschulen</w:t>
      </w:r>
      <w:r w:rsidR="001170C8">
        <w:rPr>
          <w:lang w:val="de-DE"/>
        </w:rPr>
        <w:t xml:space="preserve"> um die besten Köpfe für Forschung, Lehre und Studium </w:t>
      </w:r>
      <w:r>
        <w:rPr>
          <w:lang w:val="de-DE"/>
        </w:rPr>
        <w:t>ist national und international entfacht</w:t>
      </w:r>
      <w:r w:rsidR="00CF3E44">
        <w:rPr>
          <w:lang w:val="de-DE"/>
        </w:rPr>
        <w:t xml:space="preserve">. </w:t>
      </w:r>
      <w:r w:rsidR="009D66B4">
        <w:rPr>
          <w:lang w:val="de-DE"/>
        </w:rPr>
        <w:t xml:space="preserve">Während andere Hochschulen in Österreich </w:t>
      </w:r>
      <w:r w:rsidR="00E179D0">
        <w:rPr>
          <w:lang w:val="de-DE"/>
        </w:rPr>
        <w:t>erheblich</w:t>
      </w:r>
      <w:r w:rsidR="009D66B4">
        <w:rPr>
          <w:lang w:val="de-DE"/>
        </w:rPr>
        <w:t>e Zuwächse an Studierenden vorweisen können</w:t>
      </w:r>
      <w:r w:rsidR="00E53BE9">
        <w:rPr>
          <w:lang w:val="de-DE"/>
        </w:rPr>
        <w:t>,</w:t>
      </w:r>
      <w:r w:rsidR="00066F18">
        <w:rPr>
          <w:lang w:val="de-DE"/>
        </w:rPr>
        <w:t xml:space="preserve"> ist in Oberösterreich</w:t>
      </w:r>
      <w:r w:rsidR="009D66B4">
        <w:rPr>
          <w:lang w:val="de-DE"/>
        </w:rPr>
        <w:t xml:space="preserve"> die</w:t>
      </w:r>
      <w:r w:rsidR="001170C8">
        <w:rPr>
          <w:lang w:val="de-DE"/>
        </w:rPr>
        <w:t xml:space="preserve"> Abwanderung von potentiellen Studierenden besonders hoch</w:t>
      </w:r>
      <w:r w:rsidR="005136D3">
        <w:rPr>
          <w:lang w:val="de-DE"/>
        </w:rPr>
        <w:t xml:space="preserve"> und die Zuwanderung aus anderen Regionen besonders gering</w:t>
      </w:r>
      <w:r w:rsidR="001170C8">
        <w:rPr>
          <w:lang w:val="de-DE"/>
        </w:rPr>
        <w:t xml:space="preserve">. </w:t>
      </w:r>
      <w:r w:rsidR="001170C8" w:rsidRPr="00F3750D">
        <w:rPr>
          <w:lang w:val="de-DE"/>
        </w:rPr>
        <w:t xml:space="preserve">Rund 70 Prozent </w:t>
      </w:r>
      <w:r w:rsidR="001170C8">
        <w:rPr>
          <w:lang w:val="de-DE"/>
        </w:rPr>
        <w:t xml:space="preserve">der </w:t>
      </w:r>
      <w:proofErr w:type="spellStart"/>
      <w:r w:rsidR="001170C8">
        <w:rPr>
          <w:lang w:val="de-DE"/>
        </w:rPr>
        <w:t>oö</w:t>
      </w:r>
      <w:proofErr w:type="spellEnd"/>
      <w:r w:rsidR="001170C8">
        <w:rPr>
          <w:lang w:val="de-DE"/>
        </w:rPr>
        <w:t xml:space="preserve">. Studienanfänger </w:t>
      </w:r>
      <w:r w:rsidR="001170C8" w:rsidRPr="00F3750D">
        <w:rPr>
          <w:lang w:val="de-DE"/>
        </w:rPr>
        <w:t xml:space="preserve">beginnen ihr </w:t>
      </w:r>
      <w:r w:rsidR="00E179D0">
        <w:rPr>
          <w:lang w:val="de-DE"/>
        </w:rPr>
        <w:t>Universitätss</w:t>
      </w:r>
      <w:r w:rsidR="001170C8" w:rsidRPr="00F3750D">
        <w:rPr>
          <w:lang w:val="de-DE"/>
        </w:rPr>
        <w:t>tudium in einem anderen Bundesland, viele kommen nicht mehr zurück und gehen damit dem oberösterreichischen Arbeitsmarkt verlor</w:t>
      </w:r>
      <w:r w:rsidR="001170C8">
        <w:rPr>
          <w:lang w:val="de-DE"/>
        </w:rPr>
        <w:t xml:space="preserve">en. </w:t>
      </w:r>
      <w:r w:rsidR="005136D3">
        <w:rPr>
          <w:lang w:val="de-DE"/>
        </w:rPr>
        <w:t xml:space="preserve">Es ist </w:t>
      </w:r>
      <w:r w:rsidR="00A223D7">
        <w:rPr>
          <w:lang w:val="de-DE"/>
        </w:rPr>
        <w:t xml:space="preserve">generell </w:t>
      </w:r>
      <w:r w:rsidR="005136D3">
        <w:rPr>
          <w:lang w:val="de-DE"/>
        </w:rPr>
        <w:t xml:space="preserve">wünschenswert, dass sich die Mobilität der Studierenden </w:t>
      </w:r>
      <w:r w:rsidR="00A223D7">
        <w:rPr>
          <w:lang w:val="de-DE"/>
        </w:rPr>
        <w:t>deutlich erhöht, Oberösterreich muss sich dabei als attraktiver Standort für Talente positionieren und einen</w:t>
      </w:r>
      <w:r w:rsidR="009D66B4">
        <w:rPr>
          <w:lang w:val="de-DE"/>
        </w:rPr>
        <w:t xml:space="preserve"> </w:t>
      </w:r>
      <w:r w:rsidR="001170C8" w:rsidRPr="00F3750D">
        <w:rPr>
          <w:lang w:val="de-DE"/>
        </w:rPr>
        <w:t>Brain-</w:t>
      </w:r>
      <w:proofErr w:type="spellStart"/>
      <w:r w:rsidR="001170C8" w:rsidRPr="00F3750D">
        <w:rPr>
          <w:lang w:val="de-DE"/>
        </w:rPr>
        <w:t>Gain</w:t>
      </w:r>
      <w:proofErr w:type="spellEnd"/>
      <w:r w:rsidR="001170C8" w:rsidRPr="00F3750D">
        <w:rPr>
          <w:lang w:val="de-DE"/>
        </w:rPr>
        <w:t xml:space="preserve"> und damit eine Zuwanderung von </w:t>
      </w:r>
      <w:r w:rsidR="00CF3E44">
        <w:rPr>
          <w:lang w:val="de-DE"/>
        </w:rPr>
        <w:t>Hochqualifizierten</w:t>
      </w:r>
      <w:r w:rsidR="00A223D7">
        <w:rPr>
          <w:lang w:val="de-DE"/>
        </w:rPr>
        <w:t xml:space="preserve"> erzielen.</w:t>
      </w:r>
    </w:p>
    <w:p w:rsidR="00563CD2" w:rsidRDefault="00563CD2" w:rsidP="00A20B2D">
      <w:pPr>
        <w:spacing w:line="276" w:lineRule="auto"/>
        <w:rPr>
          <w:lang w:val="de-DE"/>
        </w:rPr>
      </w:pPr>
    </w:p>
    <w:p w:rsidR="00563CD2" w:rsidRDefault="00563CD2">
      <w:pPr>
        <w:rPr>
          <w:lang w:val="de-DE"/>
        </w:rPr>
      </w:pPr>
      <w:r>
        <w:rPr>
          <w:lang w:val="de-DE"/>
        </w:rPr>
        <w:br w:type="page"/>
      </w:r>
    </w:p>
    <w:p w:rsidR="009D66B4" w:rsidRDefault="009D66B4" w:rsidP="00A20B2D">
      <w:pPr>
        <w:spacing w:line="276" w:lineRule="auto"/>
        <w:rPr>
          <w:lang w:val="de-DE"/>
        </w:rPr>
      </w:pPr>
      <w:r>
        <w:rPr>
          <w:lang w:val="de-DE"/>
        </w:rPr>
        <w:lastRenderedPageBreak/>
        <w:t>Die Studierendenquote</w:t>
      </w:r>
      <w:r w:rsidRPr="00B958AD">
        <w:rPr>
          <w:lang w:val="de-DE"/>
        </w:rPr>
        <w:t xml:space="preserve"> </w:t>
      </w:r>
      <w:r w:rsidR="000873EB">
        <w:rPr>
          <w:lang w:val="de-DE"/>
        </w:rPr>
        <w:t>an Universitäten</w:t>
      </w:r>
      <w:r>
        <w:rPr>
          <w:lang w:val="de-DE"/>
        </w:rPr>
        <w:t xml:space="preserve"> </w:t>
      </w:r>
      <w:r w:rsidR="000873EB">
        <w:rPr>
          <w:lang w:val="de-DE"/>
        </w:rPr>
        <w:t>(</w:t>
      </w:r>
      <w:r>
        <w:rPr>
          <w:lang w:val="de-DE"/>
        </w:rPr>
        <w:t>Anteil an Studierenden gemessen an der inländischen Bevölkerung zwischen 18 und 25 Jahren</w:t>
      </w:r>
      <w:r w:rsidR="000873EB">
        <w:rPr>
          <w:lang w:val="de-DE"/>
        </w:rPr>
        <w:t>)</w:t>
      </w:r>
      <w:r>
        <w:rPr>
          <w:lang w:val="de-DE"/>
        </w:rPr>
        <w:t xml:space="preserve"> beträgt </w:t>
      </w:r>
      <w:r w:rsidR="00CF3E44">
        <w:rPr>
          <w:lang w:val="de-DE"/>
        </w:rPr>
        <w:t xml:space="preserve">für Oberösterreich </w:t>
      </w:r>
      <w:r w:rsidR="00C81EC6">
        <w:rPr>
          <w:lang w:val="de-DE"/>
        </w:rPr>
        <w:t>22,7% (2010/11</w:t>
      </w:r>
      <w:r>
        <w:rPr>
          <w:lang w:val="de-DE"/>
        </w:rPr>
        <w:t>). Im Ös</w:t>
      </w:r>
      <w:r w:rsidR="00C81EC6">
        <w:rPr>
          <w:lang w:val="de-DE"/>
        </w:rPr>
        <w:t>terreichschnitt beträgt sie 28,3</w:t>
      </w:r>
      <w:r>
        <w:rPr>
          <w:lang w:val="de-DE"/>
        </w:rPr>
        <w:t>%.</w:t>
      </w:r>
    </w:p>
    <w:p w:rsidR="009D66B4" w:rsidRDefault="00CF3E44" w:rsidP="00A20B2D">
      <w:pPr>
        <w:spacing w:line="276" w:lineRule="auto"/>
        <w:rPr>
          <w:lang w:val="de-DE"/>
        </w:rPr>
      </w:pPr>
      <w:r>
        <w:rPr>
          <w:lang w:val="de-DE"/>
        </w:rPr>
        <w:t>Die Studierendenquote an</w:t>
      </w:r>
      <w:r w:rsidR="009D66B4">
        <w:rPr>
          <w:lang w:val="de-DE"/>
        </w:rPr>
        <w:t xml:space="preserve"> Fachhochschule</w:t>
      </w:r>
      <w:r>
        <w:rPr>
          <w:lang w:val="de-DE"/>
        </w:rPr>
        <w:t>n</w:t>
      </w:r>
      <w:r w:rsidR="009D66B4">
        <w:rPr>
          <w:lang w:val="de-DE"/>
        </w:rPr>
        <w:t xml:space="preserve"> </w:t>
      </w:r>
      <w:r w:rsidR="00C81EC6">
        <w:rPr>
          <w:lang w:val="de-DE"/>
        </w:rPr>
        <w:t>beträgt 4,2</w:t>
      </w:r>
      <w:r>
        <w:rPr>
          <w:lang w:val="de-DE"/>
        </w:rPr>
        <w:t>%</w:t>
      </w:r>
      <w:r w:rsidR="009D66B4">
        <w:rPr>
          <w:lang w:val="de-DE"/>
        </w:rPr>
        <w:t xml:space="preserve"> </w:t>
      </w:r>
      <w:r>
        <w:rPr>
          <w:lang w:val="de-DE"/>
        </w:rPr>
        <w:t>(</w:t>
      </w:r>
      <w:r w:rsidR="00C81EC6">
        <w:rPr>
          <w:lang w:val="de-DE"/>
        </w:rPr>
        <w:t>Österreichschnitt 4,5</w:t>
      </w:r>
      <w:r w:rsidR="009D66B4">
        <w:rPr>
          <w:lang w:val="de-DE"/>
        </w:rPr>
        <w:t>%</w:t>
      </w:r>
      <w:r>
        <w:rPr>
          <w:lang w:val="de-DE"/>
        </w:rPr>
        <w:t>) Nur 13,6% der FH-Studierenden Österreichs entfallen auf OÖ</w:t>
      </w:r>
      <w:r w:rsidR="009D66B4">
        <w:rPr>
          <w:lang w:val="de-DE"/>
        </w:rPr>
        <w:t xml:space="preserve">. </w:t>
      </w:r>
    </w:p>
    <w:p w:rsidR="009D66B4" w:rsidRDefault="009D66B4" w:rsidP="00A20B2D">
      <w:pPr>
        <w:spacing w:line="276" w:lineRule="auto"/>
        <w:rPr>
          <w:lang w:val="de-DE"/>
        </w:rPr>
      </w:pPr>
    </w:p>
    <w:p w:rsidR="00563CD2" w:rsidRDefault="00563CD2" w:rsidP="00A20B2D">
      <w:pPr>
        <w:spacing w:line="276" w:lineRule="auto"/>
        <w:rPr>
          <w:lang w:val="de-DE"/>
        </w:rPr>
      </w:pPr>
    </w:p>
    <w:p w:rsidR="00B958AD" w:rsidRPr="00E53BE9" w:rsidRDefault="000873EB" w:rsidP="00A20B2D">
      <w:pPr>
        <w:spacing w:line="276" w:lineRule="auto"/>
        <w:rPr>
          <w:b/>
          <w:lang w:val="de-DE"/>
        </w:rPr>
      </w:pPr>
      <w:r>
        <w:rPr>
          <w:b/>
          <w:lang w:val="de-DE"/>
        </w:rPr>
        <w:t>D</w:t>
      </w:r>
      <w:r w:rsidR="00E179D0">
        <w:rPr>
          <w:b/>
          <w:lang w:val="de-DE"/>
        </w:rPr>
        <w:t>er Ausbau von Johannes Kepler Universität Linz und Fachhochschule OÖ im naturwissenschaftlich-technischen Bereich</w:t>
      </w:r>
      <w:r>
        <w:rPr>
          <w:b/>
          <w:lang w:val="de-DE"/>
        </w:rPr>
        <w:t xml:space="preserve"> haben für die OÖ. Industrie</w:t>
      </w:r>
      <w:r w:rsidR="00E179D0">
        <w:rPr>
          <w:b/>
          <w:lang w:val="de-DE"/>
        </w:rPr>
        <w:t xml:space="preserve"> </w:t>
      </w:r>
      <w:r>
        <w:rPr>
          <w:b/>
          <w:u w:val="single"/>
          <w:lang w:val="de-DE"/>
        </w:rPr>
        <w:t>höchste Priorität</w:t>
      </w:r>
      <w:r w:rsidR="00E179D0">
        <w:rPr>
          <w:b/>
          <w:lang w:val="de-DE"/>
        </w:rPr>
        <w:t>.</w:t>
      </w:r>
    </w:p>
    <w:p w:rsidR="00A20B2D" w:rsidRDefault="00A20B2D" w:rsidP="00A20B2D">
      <w:pPr>
        <w:spacing w:line="276" w:lineRule="auto"/>
        <w:rPr>
          <w:lang w:val="de-DE"/>
        </w:rPr>
      </w:pPr>
    </w:p>
    <w:p w:rsidR="00A20B2D" w:rsidRDefault="00A20B2D" w:rsidP="00A20B2D">
      <w:pPr>
        <w:spacing w:line="276" w:lineRule="auto"/>
        <w:rPr>
          <w:lang w:val="de-DE"/>
        </w:rPr>
      </w:pPr>
    </w:p>
    <w:p w:rsidR="00CF3E44" w:rsidRDefault="00CF3E44" w:rsidP="00A20B2D">
      <w:pPr>
        <w:spacing w:line="276" w:lineRule="auto"/>
        <w:rPr>
          <w:lang w:val="de-DE"/>
        </w:rPr>
      </w:pPr>
      <w:r>
        <w:rPr>
          <w:lang w:val="de-DE"/>
        </w:rPr>
        <w:t xml:space="preserve">Insbesondere für die JKU Linz ist eine Profilstärkung und Markenbildung entscheidend, um in Zukunft mehr Studierende in OÖ zu halten bzw. Studierende aus In- und Ausland anzuziehen. Zu diesem Zweck hat die IV OÖ gemeinsam mit der JKU </w:t>
      </w:r>
      <w:r w:rsidR="001026FF">
        <w:rPr>
          <w:lang w:val="de-DE"/>
        </w:rPr>
        <w:t xml:space="preserve">Linz </w:t>
      </w:r>
      <w:r>
        <w:rPr>
          <w:lang w:val="de-DE"/>
        </w:rPr>
        <w:t>einen Aktionsplan mit 3</w:t>
      </w:r>
      <w:r w:rsidR="00DF2BC3">
        <w:rPr>
          <w:lang w:val="de-DE"/>
        </w:rPr>
        <w:t>5</w:t>
      </w:r>
      <w:r>
        <w:rPr>
          <w:lang w:val="de-DE"/>
        </w:rPr>
        <w:t xml:space="preserve"> Maßnahmen ausgearbeitet (siehe </w:t>
      </w:r>
      <w:r w:rsidR="001026FF">
        <w:rPr>
          <w:lang w:val="de-DE"/>
        </w:rPr>
        <w:t>Kapitel 4.2</w:t>
      </w:r>
      <w:r>
        <w:rPr>
          <w:lang w:val="de-DE"/>
        </w:rPr>
        <w:t>).</w:t>
      </w:r>
    </w:p>
    <w:p w:rsidR="00F3750D" w:rsidRDefault="00F3750D" w:rsidP="00A20B2D">
      <w:pPr>
        <w:spacing w:line="276" w:lineRule="auto"/>
        <w:rPr>
          <w:lang w:val="de-DE"/>
        </w:rPr>
      </w:pPr>
      <w:r>
        <w:rPr>
          <w:lang w:val="de-DE"/>
        </w:rPr>
        <w:br w:type="page"/>
      </w:r>
    </w:p>
    <w:p w:rsidR="00923CF0" w:rsidRPr="00E179D0" w:rsidRDefault="00923CF0" w:rsidP="005C22F0">
      <w:pPr>
        <w:pStyle w:val="berschrift1a"/>
      </w:pPr>
      <w:bookmarkStart w:id="1" w:name="_Toc322436521"/>
      <w:r w:rsidRPr="00E179D0">
        <w:lastRenderedPageBreak/>
        <w:t>J</w:t>
      </w:r>
      <w:r w:rsidR="00A20B2D" w:rsidRPr="00E179D0">
        <w:t xml:space="preserve">ohannes </w:t>
      </w:r>
      <w:r w:rsidRPr="00E179D0">
        <w:t>K</w:t>
      </w:r>
      <w:r w:rsidR="00A20B2D" w:rsidRPr="00E179D0">
        <w:t xml:space="preserve">epler </w:t>
      </w:r>
      <w:r w:rsidRPr="00E179D0">
        <w:t>U</w:t>
      </w:r>
      <w:r w:rsidR="00A20B2D" w:rsidRPr="00E179D0">
        <w:t>niversität Linz</w:t>
      </w:r>
      <w:bookmarkEnd w:id="1"/>
    </w:p>
    <w:p w:rsidR="00923CF0" w:rsidRDefault="00923CF0" w:rsidP="00A20B2D">
      <w:pPr>
        <w:spacing w:line="276" w:lineRule="auto"/>
        <w:rPr>
          <w:lang w:val="de-DE"/>
        </w:rPr>
      </w:pPr>
    </w:p>
    <w:p w:rsidR="00EB3BE3" w:rsidRDefault="00923CF0" w:rsidP="00A20B2D">
      <w:pPr>
        <w:spacing w:line="276" w:lineRule="auto"/>
        <w:rPr>
          <w:lang w:val="de-DE"/>
        </w:rPr>
      </w:pPr>
      <w:r>
        <w:rPr>
          <w:lang w:val="de-DE"/>
        </w:rPr>
        <w:t xml:space="preserve">Die Johannes Kepler Universität Linz wurde </w:t>
      </w:r>
      <w:r w:rsidR="00641704">
        <w:rPr>
          <w:lang w:val="de-DE"/>
        </w:rPr>
        <w:t>1966 gegründet.</w:t>
      </w:r>
      <w:r w:rsidR="00A20B2D">
        <w:rPr>
          <w:lang w:val="de-DE"/>
        </w:rPr>
        <w:t xml:space="preserve"> </w:t>
      </w:r>
      <w:r w:rsidR="00EB3BE3">
        <w:rPr>
          <w:lang w:val="de-DE"/>
        </w:rPr>
        <w:t>1969 nahm die Technisch-Naturwissenschaftliche Fakultät ihren Forschungs- und Lehrbetrieb auf.</w:t>
      </w:r>
      <w:r w:rsidR="00641704">
        <w:rPr>
          <w:lang w:val="de-DE"/>
        </w:rPr>
        <w:t xml:space="preserve"> </w:t>
      </w:r>
    </w:p>
    <w:p w:rsidR="00B958AD" w:rsidRDefault="00B958AD" w:rsidP="00A20B2D">
      <w:pPr>
        <w:spacing w:line="276" w:lineRule="auto"/>
        <w:rPr>
          <w:lang w:val="de-DE"/>
        </w:rPr>
      </w:pPr>
    </w:p>
    <w:p w:rsidR="00923CF0" w:rsidRDefault="00EB3BE3" w:rsidP="00A20B2D">
      <w:pPr>
        <w:spacing w:line="276" w:lineRule="auto"/>
        <w:rPr>
          <w:lang w:val="de-DE"/>
        </w:rPr>
      </w:pPr>
      <w:r>
        <w:rPr>
          <w:lang w:val="de-DE"/>
        </w:rPr>
        <w:t xml:space="preserve">Heute zählt die JKU 18.400 Studierenden an drei Fakultäten auf einem Campusgelände mit 350.000 m². Sie verfügt über mehr als 50 Studienrichtungen und 120 Institute. 120 </w:t>
      </w:r>
      <w:proofErr w:type="spellStart"/>
      <w:r>
        <w:rPr>
          <w:lang w:val="de-DE"/>
        </w:rPr>
        <w:t>ProfessorInnen</w:t>
      </w:r>
      <w:proofErr w:type="spellEnd"/>
      <w:r>
        <w:rPr>
          <w:lang w:val="de-DE"/>
        </w:rPr>
        <w:t xml:space="preserve"> und rund 3.000 </w:t>
      </w:r>
      <w:proofErr w:type="spellStart"/>
      <w:r>
        <w:rPr>
          <w:lang w:val="de-DE"/>
        </w:rPr>
        <w:t>MitarbeiterInnen</w:t>
      </w:r>
      <w:proofErr w:type="spellEnd"/>
      <w:r>
        <w:rPr>
          <w:lang w:val="de-DE"/>
        </w:rPr>
        <w:t xml:space="preserve"> arbeiten, forschen und lehren an der JKU. 120 Partnerschaften mit anderen Universitäten und insgesamt 760 Forschungspartner weltweit weist die Uni auf. </w:t>
      </w:r>
      <w:r w:rsidR="00641704">
        <w:rPr>
          <w:lang w:val="de-DE"/>
        </w:rPr>
        <w:t>Sie ist der zentrale Wissens- und Forschungsknoten in Oberösterreich und daher für die OÖ</w:t>
      </w:r>
      <w:r w:rsidR="000873EB">
        <w:rPr>
          <w:lang w:val="de-DE"/>
        </w:rPr>
        <w:t>.</w:t>
      </w:r>
      <w:r w:rsidR="00641704">
        <w:rPr>
          <w:lang w:val="de-DE"/>
        </w:rPr>
        <w:t xml:space="preserve"> Industrie von großer Bedeutung. </w:t>
      </w:r>
    </w:p>
    <w:p w:rsidR="00B958AD" w:rsidRDefault="00B958AD" w:rsidP="00A20B2D">
      <w:pPr>
        <w:spacing w:line="276" w:lineRule="auto"/>
        <w:rPr>
          <w:lang w:val="de-DE"/>
        </w:rPr>
      </w:pPr>
    </w:p>
    <w:p w:rsidR="00455841" w:rsidRDefault="00455841" w:rsidP="00A20B2D">
      <w:pPr>
        <w:spacing w:line="276" w:lineRule="auto"/>
        <w:rPr>
          <w:lang w:val="de-DE"/>
        </w:rPr>
      </w:pPr>
      <w:r>
        <w:rPr>
          <w:lang w:val="de-DE"/>
        </w:rPr>
        <w:t>Bei einem Anteil von 6,11% aller Studierenden und 4,97% des wissenschaftlichen Personals österreichweit erhält die JKU nur 4,13% des Gesamtbudgets der österreichischen Universitäten.</w:t>
      </w:r>
    </w:p>
    <w:p w:rsidR="00923CF0" w:rsidRDefault="00923CF0" w:rsidP="00A20B2D">
      <w:pPr>
        <w:spacing w:line="276" w:lineRule="auto"/>
        <w:rPr>
          <w:lang w:val="de-DE"/>
        </w:rPr>
      </w:pPr>
    </w:p>
    <w:p w:rsidR="00455841" w:rsidRDefault="00455841" w:rsidP="00A20B2D">
      <w:pPr>
        <w:spacing w:line="276" w:lineRule="auto"/>
        <w:rPr>
          <w:lang w:val="de-DE"/>
        </w:rPr>
      </w:pPr>
      <w:r>
        <w:rPr>
          <w:lang w:val="de-DE"/>
        </w:rPr>
        <w:t>Auch bei den Ausgaben des Bundes für Universitäten pro Einwohner ist Oberösterreich klar im Rückstand. Mit € 224,- liegt OÖ deutlich unter dem Österreichschnitt von € 776,-.</w:t>
      </w:r>
    </w:p>
    <w:p w:rsidR="00455841" w:rsidRDefault="00455841" w:rsidP="00A20B2D">
      <w:pPr>
        <w:spacing w:line="276" w:lineRule="auto"/>
        <w:rPr>
          <w:lang w:val="de-DE"/>
        </w:rPr>
      </w:pPr>
    </w:p>
    <w:p w:rsidR="00455841" w:rsidRDefault="00923CF0" w:rsidP="00A20B2D">
      <w:pPr>
        <w:spacing w:line="276" w:lineRule="auto"/>
        <w:rPr>
          <w:lang w:val="de-DE"/>
        </w:rPr>
      </w:pPr>
      <w:r>
        <w:rPr>
          <w:lang w:val="de-DE"/>
        </w:rPr>
        <w:t>Mit ca. 350 Absolvent</w:t>
      </w:r>
      <w:r w:rsidR="00B958AD">
        <w:rPr>
          <w:lang w:val="de-DE"/>
        </w:rPr>
        <w:t>en pro Jahr ist die Technisch-N</w:t>
      </w:r>
      <w:r>
        <w:rPr>
          <w:lang w:val="de-DE"/>
        </w:rPr>
        <w:t>aturwissenschaftliche Fakultät der JKU</w:t>
      </w:r>
      <w:r w:rsidR="00DB4B05">
        <w:rPr>
          <w:lang w:val="de-DE"/>
        </w:rPr>
        <w:t xml:space="preserve"> im Vergleich zur Stärke der Industrie in OÖ</w:t>
      </w:r>
      <w:r>
        <w:rPr>
          <w:lang w:val="de-DE"/>
        </w:rPr>
        <w:t xml:space="preserve"> viel zu klein. Während die anderen Technischen Universitäten (Wien, Graz) von hohem Niveau ausgehend deutliche Wachstumsraten bei den Studierendenzahlen erzielen, gelingt es der TNF der JKU vom niedrigen Niveau ausgehend </w:t>
      </w:r>
      <w:r w:rsidR="000873EB">
        <w:rPr>
          <w:lang w:val="de-DE"/>
        </w:rPr>
        <w:t>zu wenig</w:t>
      </w:r>
      <w:r>
        <w:rPr>
          <w:lang w:val="de-DE"/>
        </w:rPr>
        <w:t>, mehr technikinteressierte Studierende zu gewinnen.</w:t>
      </w:r>
      <w:r w:rsidR="000873EB">
        <w:rPr>
          <w:lang w:val="de-DE"/>
        </w:rPr>
        <w:t xml:space="preserve"> Hauptursache ist die zu geringe Bekanntheit der TNF-Fakultät </w:t>
      </w:r>
      <w:r w:rsidR="002F0C02">
        <w:rPr>
          <w:lang w:val="de-DE"/>
        </w:rPr>
        <w:t>im Vergleich zu eigenständigen T</w:t>
      </w:r>
      <w:r w:rsidR="000873EB">
        <w:rPr>
          <w:lang w:val="de-DE"/>
        </w:rPr>
        <w:t>echnischen Universitäten.</w:t>
      </w:r>
    </w:p>
    <w:p w:rsidR="00923CF0" w:rsidRDefault="00923CF0" w:rsidP="00A20B2D">
      <w:pPr>
        <w:spacing w:line="276" w:lineRule="auto"/>
        <w:rPr>
          <w:lang w:val="de-DE"/>
        </w:rPr>
      </w:pPr>
    </w:p>
    <w:p w:rsidR="00DB4B05" w:rsidRDefault="00923CF0" w:rsidP="00A20B2D">
      <w:pPr>
        <w:spacing w:line="276" w:lineRule="auto"/>
        <w:rPr>
          <w:b/>
          <w:lang w:val="de-DE"/>
        </w:rPr>
      </w:pPr>
      <w:r>
        <w:rPr>
          <w:noProof/>
          <w:lang w:eastAsia="de-AT"/>
        </w:rPr>
        <w:drawing>
          <wp:inline distT="0" distB="0" distL="0" distR="0" wp14:anchorId="1B9D1823" wp14:editId="74B3C5D6">
            <wp:extent cx="5419725" cy="2892517"/>
            <wp:effectExtent l="0" t="0" r="0" b="3175"/>
            <wp:docPr id="4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23126" cy="2894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D04" w:rsidRDefault="00921D04" w:rsidP="00A20B2D">
      <w:pPr>
        <w:spacing w:line="276" w:lineRule="auto"/>
        <w:rPr>
          <w:lang w:val="de-DE"/>
        </w:rPr>
      </w:pPr>
      <w:r>
        <w:rPr>
          <w:lang w:val="de-DE"/>
        </w:rPr>
        <w:lastRenderedPageBreak/>
        <w:t xml:space="preserve">Eine besondere Stärke der JKU Linz ist die Interdisziplinarität. </w:t>
      </w:r>
      <w:r w:rsidR="00C5637B">
        <w:rPr>
          <w:lang w:val="de-DE"/>
        </w:rPr>
        <w:t>Die Kombination der drei Fakultäten Recht, Wirtschaft und Technik ist ein zentrales Alleinstellungsmerkmal. Für die Industrie</w:t>
      </w:r>
      <w:r>
        <w:rPr>
          <w:lang w:val="de-DE"/>
        </w:rPr>
        <w:t xml:space="preserve"> ist </w:t>
      </w:r>
      <w:r w:rsidR="00C5637B">
        <w:rPr>
          <w:lang w:val="de-DE"/>
        </w:rPr>
        <w:t xml:space="preserve">daher </w:t>
      </w:r>
      <w:r>
        <w:rPr>
          <w:lang w:val="de-DE"/>
        </w:rPr>
        <w:t xml:space="preserve">die </w:t>
      </w:r>
      <w:r w:rsidR="00C5637B">
        <w:rPr>
          <w:lang w:val="de-DE"/>
        </w:rPr>
        <w:t xml:space="preserve">vernetzte </w:t>
      </w:r>
      <w:r>
        <w:rPr>
          <w:lang w:val="de-DE"/>
        </w:rPr>
        <w:t xml:space="preserve">Weiterentwicklung und Internationalisierung </w:t>
      </w:r>
      <w:r w:rsidR="00C5637B">
        <w:rPr>
          <w:lang w:val="de-DE"/>
        </w:rPr>
        <w:t xml:space="preserve">auch </w:t>
      </w:r>
      <w:r w:rsidRPr="00921D04">
        <w:rPr>
          <w:lang w:val="de-DE"/>
        </w:rPr>
        <w:t xml:space="preserve">der Sozial- und Wirtschaftswissenschaftlichen Fakultät (SOWI) </w:t>
      </w:r>
      <w:r>
        <w:rPr>
          <w:lang w:val="de-DE"/>
        </w:rPr>
        <w:t>sowie der Rechtswissenschaftlichen Fakultät (RE) b</w:t>
      </w:r>
      <w:r w:rsidR="00C5637B">
        <w:rPr>
          <w:lang w:val="de-DE"/>
        </w:rPr>
        <w:t>esonders wichtig.</w:t>
      </w:r>
    </w:p>
    <w:p w:rsidR="00921D04" w:rsidRDefault="00921D04" w:rsidP="00A20B2D">
      <w:pPr>
        <w:spacing w:line="276" w:lineRule="auto"/>
        <w:rPr>
          <w:lang w:val="de-DE"/>
        </w:rPr>
      </w:pPr>
    </w:p>
    <w:p w:rsidR="00DB4B05" w:rsidRDefault="00921D04" w:rsidP="00A20B2D">
      <w:pPr>
        <w:spacing w:line="276" w:lineRule="auto"/>
        <w:rPr>
          <w:lang w:val="de-DE"/>
        </w:rPr>
      </w:pPr>
      <w:r w:rsidRPr="00921D04">
        <w:rPr>
          <w:lang w:val="de-DE"/>
        </w:rPr>
        <w:t xml:space="preserve">Die OÖ. Industrie ist stark international verflochten und misst der internationalen Ausrichtung der Managementausbildung </w:t>
      </w:r>
      <w:r>
        <w:rPr>
          <w:lang w:val="de-DE"/>
        </w:rPr>
        <w:t>an der SOWI-Fakultät</w:t>
      </w:r>
      <w:r w:rsidRPr="00921D04">
        <w:rPr>
          <w:lang w:val="de-DE"/>
        </w:rPr>
        <w:t xml:space="preserve"> große Bedeutung bei. Gerade die JKU und insbesondere die SOWI-Fakultät haben bereits vor Jahrzehnten frühzeitig und pionierhaft auf eine starke Internationalisierung gesetzt.</w:t>
      </w:r>
      <w:r>
        <w:rPr>
          <w:lang w:val="de-DE"/>
        </w:rPr>
        <w:t xml:space="preserve"> Die </w:t>
      </w:r>
      <w:r w:rsidRPr="00921D04">
        <w:rPr>
          <w:lang w:val="de-DE"/>
        </w:rPr>
        <w:t>Gründung einer „</w:t>
      </w:r>
      <w:proofErr w:type="spellStart"/>
      <w:r w:rsidRPr="00921D04">
        <w:rPr>
          <w:lang w:val="de-DE"/>
        </w:rPr>
        <w:t>Foundation</w:t>
      </w:r>
      <w:proofErr w:type="spellEnd"/>
      <w:r w:rsidRPr="00921D04">
        <w:rPr>
          <w:lang w:val="de-DE"/>
        </w:rPr>
        <w:t xml:space="preserve"> zur Förderung von globalen Managementprogrammen an der JKU Linz“</w:t>
      </w:r>
      <w:r w:rsidR="00ED55A2">
        <w:rPr>
          <w:lang w:val="de-DE"/>
        </w:rPr>
        <w:t xml:space="preserve"> durch die OÖ. Industrie ist eine Initiative zum Ausbau dieser Aktivitäten</w:t>
      </w:r>
      <w:r w:rsidRPr="00921D04">
        <w:rPr>
          <w:lang w:val="de-DE"/>
        </w:rPr>
        <w:t>. Diese versteht sich als Plattform, deren Mitglieder bereit sind, konkrete Internationalisierungsmaßnahmen zu unterstützen.</w:t>
      </w:r>
      <w:r w:rsidR="00ED55A2">
        <w:rPr>
          <w:lang w:val="de-DE"/>
        </w:rPr>
        <w:t xml:space="preserve"> </w:t>
      </w:r>
      <w:r w:rsidR="00DB4B05" w:rsidRPr="00DB4B05">
        <w:rPr>
          <w:lang w:val="de-DE"/>
        </w:rPr>
        <w:t xml:space="preserve">Die Aktivitäten zur Weiterführung des bestehenden </w:t>
      </w:r>
      <w:r w:rsidR="00DB4B05">
        <w:rPr>
          <w:lang w:val="de-DE"/>
        </w:rPr>
        <w:t>internationalen ACT</w:t>
      </w:r>
      <w:r w:rsidR="00DB4B05" w:rsidRPr="00DB4B05">
        <w:rPr>
          <w:lang w:val="de-DE"/>
        </w:rPr>
        <w:t>-Programms</w:t>
      </w:r>
      <w:r w:rsidR="00DB4B05">
        <w:rPr>
          <w:lang w:val="de-DE"/>
        </w:rPr>
        <w:t xml:space="preserve"> (Austauschprogramm mit Kanada und Taiwan)</w:t>
      </w:r>
      <w:r w:rsidR="00DB4B05" w:rsidRPr="00DB4B05">
        <w:rPr>
          <w:lang w:val="de-DE"/>
        </w:rPr>
        <w:t xml:space="preserve"> und zur </w:t>
      </w:r>
      <w:r w:rsidR="0047429D">
        <w:rPr>
          <w:lang w:val="de-DE"/>
        </w:rPr>
        <w:t>E</w:t>
      </w:r>
      <w:r w:rsidR="00DB4B05" w:rsidRPr="00DB4B05">
        <w:rPr>
          <w:lang w:val="de-DE"/>
        </w:rPr>
        <w:t xml:space="preserve">ntwicklung von weiteren ähnlichen Programmen sind bereits </w:t>
      </w:r>
      <w:r w:rsidR="00DB4B05">
        <w:rPr>
          <w:lang w:val="de-DE"/>
        </w:rPr>
        <w:t>i</w:t>
      </w:r>
      <w:r w:rsidR="00DB4B05" w:rsidRPr="00DB4B05">
        <w:rPr>
          <w:lang w:val="de-DE"/>
        </w:rPr>
        <w:t>m Gange</w:t>
      </w:r>
      <w:r w:rsidR="001C5504">
        <w:rPr>
          <w:lang w:val="de-DE"/>
        </w:rPr>
        <w:t xml:space="preserve"> und sind mit erheblichen</w:t>
      </w:r>
      <w:r w:rsidR="00765132">
        <w:rPr>
          <w:lang w:val="de-DE"/>
        </w:rPr>
        <w:t xml:space="preserve"> Investition</w:t>
      </w:r>
      <w:r w:rsidR="001C5504">
        <w:rPr>
          <w:lang w:val="de-DE"/>
        </w:rPr>
        <w:t>en</w:t>
      </w:r>
      <w:r w:rsidR="00765132">
        <w:rPr>
          <w:lang w:val="de-DE"/>
        </w:rPr>
        <w:t xml:space="preserve"> der Industrie für das Institut für „Orga</w:t>
      </w:r>
      <w:r w:rsidR="00336AE6">
        <w:rPr>
          <w:lang w:val="de-DE"/>
        </w:rPr>
        <w:t>nisation und globale Managementstudi</w:t>
      </w:r>
      <w:r w:rsidR="00765132">
        <w:rPr>
          <w:lang w:val="de-DE"/>
        </w:rPr>
        <w:t>e</w:t>
      </w:r>
      <w:r w:rsidR="00336AE6">
        <w:rPr>
          <w:lang w:val="de-DE"/>
        </w:rPr>
        <w:t>n</w:t>
      </w:r>
      <w:r w:rsidR="00765132">
        <w:rPr>
          <w:lang w:val="de-DE"/>
        </w:rPr>
        <w:t>“ verbunden</w:t>
      </w:r>
      <w:r w:rsidR="00DB4B05" w:rsidRPr="00DB4B05">
        <w:rPr>
          <w:lang w:val="de-DE"/>
        </w:rPr>
        <w:t xml:space="preserve">. </w:t>
      </w:r>
    </w:p>
    <w:p w:rsidR="00F3750D" w:rsidRDefault="00F3750D" w:rsidP="00A20B2D">
      <w:pPr>
        <w:spacing w:line="276" w:lineRule="auto"/>
        <w:rPr>
          <w:lang w:val="de-DE"/>
        </w:rPr>
      </w:pPr>
    </w:p>
    <w:p w:rsidR="0047429D" w:rsidRPr="00A20B2D" w:rsidRDefault="0047429D" w:rsidP="00A20B2D">
      <w:pPr>
        <w:spacing w:line="276" w:lineRule="auto"/>
        <w:rPr>
          <w:lang w:val="de-DE"/>
        </w:rPr>
      </w:pPr>
    </w:p>
    <w:p w:rsidR="00E66AED" w:rsidRPr="008A080E" w:rsidRDefault="00455841" w:rsidP="005C22F0">
      <w:pPr>
        <w:pStyle w:val="berschrift2a"/>
      </w:pPr>
      <w:bookmarkStart w:id="2" w:name="_Toc322436522"/>
      <w:r w:rsidRPr="008A080E">
        <w:t xml:space="preserve">Forderungen für die </w:t>
      </w:r>
      <w:r w:rsidR="00E66AED" w:rsidRPr="008A080E">
        <w:t>Johannes Kepler Universität</w:t>
      </w:r>
      <w:r w:rsidR="000873EB">
        <w:t xml:space="preserve"> Linz</w:t>
      </w:r>
      <w:bookmarkEnd w:id="2"/>
    </w:p>
    <w:p w:rsidR="00E66AED" w:rsidRDefault="00E66AED" w:rsidP="00A20B2D">
      <w:pPr>
        <w:spacing w:line="276" w:lineRule="auto"/>
        <w:rPr>
          <w:lang w:val="de-DE"/>
        </w:rPr>
      </w:pPr>
    </w:p>
    <w:p w:rsidR="00E52A1F" w:rsidRDefault="00995F41" w:rsidP="00A20B2D">
      <w:pPr>
        <w:spacing w:line="276" w:lineRule="auto"/>
        <w:rPr>
          <w:lang w:val="de-DE"/>
        </w:rPr>
      </w:pPr>
      <w:r w:rsidRPr="005D6796">
        <w:rPr>
          <w:u w:val="single"/>
          <w:lang w:val="de-DE"/>
        </w:rPr>
        <w:t>Ziel</w:t>
      </w:r>
      <w:r w:rsidR="00E52A1F">
        <w:rPr>
          <w:u w:val="single"/>
          <w:lang w:val="de-DE"/>
        </w:rPr>
        <w:t>e</w:t>
      </w:r>
      <w:r>
        <w:rPr>
          <w:lang w:val="de-DE"/>
        </w:rPr>
        <w:t xml:space="preserve">: </w:t>
      </w:r>
    </w:p>
    <w:p w:rsidR="000873EB" w:rsidRPr="000873EB" w:rsidRDefault="00BF752F" w:rsidP="00A20B2D">
      <w:pPr>
        <w:pStyle w:val="Listenabsatz"/>
        <w:numPr>
          <w:ilvl w:val="0"/>
          <w:numId w:val="1"/>
        </w:numPr>
        <w:spacing w:line="276" w:lineRule="auto"/>
        <w:rPr>
          <w:b/>
          <w:lang w:val="de-DE"/>
        </w:rPr>
      </w:pPr>
      <w:r>
        <w:rPr>
          <w:lang w:val="de-DE"/>
        </w:rPr>
        <w:t>Definition einer klaren Vision</w:t>
      </w:r>
      <w:r w:rsidR="002F0C02">
        <w:rPr>
          <w:lang w:val="de-DE"/>
        </w:rPr>
        <w:t xml:space="preserve"> der Technisch-Naturwissenschaftlichen Fakultät der JKU unter der </w:t>
      </w:r>
      <w:r>
        <w:rPr>
          <w:lang w:val="de-DE"/>
        </w:rPr>
        <w:t xml:space="preserve">eigenständigen </w:t>
      </w:r>
      <w:r w:rsidR="002F0C02">
        <w:rPr>
          <w:lang w:val="de-DE"/>
        </w:rPr>
        <w:t>Marke „Technik Linz“.</w:t>
      </w:r>
    </w:p>
    <w:p w:rsidR="00923CF0" w:rsidRPr="002F0C02" w:rsidRDefault="00923CF0" w:rsidP="00A20B2D">
      <w:pPr>
        <w:pStyle w:val="Listenabsatz"/>
        <w:numPr>
          <w:ilvl w:val="0"/>
          <w:numId w:val="1"/>
        </w:numPr>
        <w:spacing w:line="276" w:lineRule="auto"/>
        <w:rPr>
          <w:lang w:val="de-DE"/>
        </w:rPr>
      </w:pPr>
      <w:r>
        <w:rPr>
          <w:lang w:val="de-DE"/>
        </w:rPr>
        <w:t xml:space="preserve">Ausbau der </w:t>
      </w:r>
      <w:r w:rsidR="002F0C02">
        <w:rPr>
          <w:lang w:val="de-DE"/>
        </w:rPr>
        <w:t>„</w:t>
      </w:r>
      <w:r w:rsidR="0010195D">
        <w:rPr>
          <w:lang w:val="de-DE"/>
        </w:rPr>
        <w:t>T</w:t>
      </w:r>
      <w:r>
        <w:rPr>
          <w:lang w:val="de-DE"/>
        </w:rPr>
        <w:t>echni</w:t>
      </w:r>
      <w:r w:rsidR="002F0C02">
        <w:rPr>
          <w:lang w:val="de-DE"/>
        </w:rPr>
        <w:t>k Linz</w:t>
      </w:r>
      <w:r w:rsidR="0047429D">
        <w:rPr>
          <w:lang w:val="de-DE"/>
        </w:rPr>
        <w:t>“</w:t>
      </w:r>
      <w:r>
        <w:rPr>
          <w:lang w:val="de-DE"/>
        </w:rPr>
        <w:t xml:space="preserve"> zu </w:t>
      </w:r>
      <w:r w:rsidR="0047429D">
        <w:rPr>
          <w:lang w:val="de-DE"/>
        </w:rPr>
        <w:t xml:space="preserve">einer </w:t>
      </w:r>
      <w:r w:rsidR="002F0C02" w:rsidRPr="002F0C02">
        <w:rPr>
          <w:lang w:val="de-DE"/>
        </w:rPr>
        <w:t>Fakultät</w:t>
      </w:r>
      <w:r w:rsidR="00E179D0" w:rsidRPr="002F0C02">
        <w:rPr>
          <w:i/>
          <w:lang w:val="de-DE"/>
        </w:rPr>
        <w:t xml:space="preserve"> </w:t>
      </w:r>
      <w:r w:rsidR="00E179D0" w:rsidRPr="002F0C02">
        <w:rPr>
          <w:lang w:val="de-DE"/>
        </w:rPr>
        <w:t>mit 7.000 ordentlichen Studierenden</w:t>
      </w:r>
    </w:p>
    <w:p w:rsidR="00E66AED" w:rsidRDefault="002F0C02" w:rsidP="00A20B2D">
      <w:pPr>
        <w:pStyle w:val="Listenabsatz"/>
        <w:numPr>
          <w:ilvl w:val="0"/>
          <w:numId w:val="1"/>
        </w:numPr>
        <w:spacing w:line="276" w:lineRule="auto"/>
        <w:rPr>
          <w:lang w:val="de-DE"/>
        </w:rPr>
      </w:pPr>
      <w:r>
        <w:rPr>
          <w:lang w:val="de-DE"/>
        </w:rPr>
        <w:t xml:space="preserve">Erhöhung des </w:t>
      </w:r>
      <w:r w:rsidR="00995F41" w:rsidRPr="007264DD">
        <w:rPr>
          <w:lang w:val="de-DE"/>
        </w:rPr>
        <w:t>Anteil</w:t>
      </w:r>
      <w:r>
        <w:rPr>
          <w:lang w:val="de-DE"/>
        </w:rPr>
        <w:t>s der JKU</w:t>
      </w:r>
      <w:r w:rsidR="00995F41" w:rsidRPr="007264DD">
        <w:rPr>
          <w:lang w:val="de-DE"/>
        </w:rPr>
        <w:t xml:space="preserve"> am österreichischen Universitätsbudget </w:t>
      </w:r>
      <w:r>
        <w:rPr>
          <w:lang w:val="de-DE"/>
        </w:rPr>
        <w:t xml:space="preserve">auf 5 Prozent </w:t>
      </w:r>
      <w:r w:rsidR="00995F41" w:rsidRPr="007264DD">
        <w:rPr>
          <w:lang w:val="de-DE"/>
        </w:rPr>
        <w:t>(340 Millionen Euro für die Periode 2013-2015)</w:t>
      </w:r>
    </w:p>
    <w:p w:rsidR="001C5504" w:rsidRDefault="001C5504" w:rsidP="00A20B2D">
      <w:pPr>
        <w:pStyle w:val="Listenabsatz"/>
        <w:numPr>
          <w:ilvl w:val="0"/>
          <w:numId w:val="1"/>
        </w:numPr>
        <w:spacing w:line="276" w:lineRule="auto"/>
        <w:rPr>
          <w:lang w:val="de-DE"/>
        </w:rPr>
      </w:pPr>
      <w:r>
        <w:rPr>
          <w:lang w:val="de-DE"/>
        </w:rPr>
        <w:t>Deutliche Ausweitung des Studienangebotes in englischer Sprache sowie des Angebotes an Fernstudien bzw. „</w:t>
      </w:r>
      <w:proofErr w:type="spellStart"/>
      <w:r>
        <w:rPr>
          <w:lang w:val="de-DE"/>
        </w:rPr>
        <w:t>blended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learning</w:t>
      </w:r>
      <w:proofErr w:type="spellEnd"/>
      <w:r>
        <w:rPr>
          <w:lang w:val="de-DE"/>
        </w:rPr>
        <w:t>“-Möglichkeiten entsprechend den internationalen Trends</w:t>
      </w:r>
    </w:p>
    <w:p w:rsidR="00851A32" w:rsidRDefault="00851A32" w:rsidP="00A20B2D">
      <w:pPr>
        <w:spacing w:line="276" w:lineRule="auto"/>
        <w:rPr>
          <w:lang w:val="de-DE"/>
        </w:rPr>
      </w:pPr>
    </w:p>
    <w:p w:rsidR="003A7FC7" w:rsidRDefault="008A080E" w:rsidP="00A20B2D">
      <w:pPr>
        <w:spacing w:line="276" w:lineRule="auto"/>
        <w:rPr>
          <w:u w:val="single"/>
          <w:lang w:val="de-DE"/>
        </w:rPr>
      </w:pPr>
      <w:r w:rsidRPr="008A080E">
        <w:rPr>
          <w:u w:val="single"/>
          <w:lang w:val="de-DE"/>
        </w:rPr>
        <w:t>Maßnahmen:</w:t>
      </w:r>
    </w:p>
    <w:p w:rsidR="00851A32" w:rsidRPr="008A080E" w:rsidRDefault="00851A32" w:rsidP="00A20B2D">
      <w:pPr>
        <w:spacing w:line="276" w:lineRule="auto"/>
        <w:rPr>
          <w:u w:val="single"/>
          <w:lang w:val="de-DE"/>
        </w:rPr>
      </w:pPr>
    </w:p>
    <w:p w:rsidR="003A7FC7" w:rsidRPr="00B00D81" w:rsidRDefault="002F0C02" w:rsidP="008A080E">
      <w:pPr>
        <w:pStyle w:val="Listenabsatz"/>
        <w:numPr>
          <w:ilvl w:val="0"/>
          <w:numId w:val="6"/>
        </w:numPr>
        <w:spacing w:line="276" w:lineRule="auto"/>
        <w:ind w:left="426"/>
        <w:rPr>
          <w:u w:val="single"/>
          <w:lang w:val="de-DE"/>
        </w:rPr>
      </w:pPr>
      <w:r>
        <w:rPr>
          <w:u w:val="single"/>
          <w:lang w:val="de-DE"/>
        </w:rPr>
        <w:t>Technik</w:t>
      </w:r>
      <w:r w:rsidR="003A7FC7" w:rsidRPr="00B00D81">
        <w:rPr>
          <w:u w:val="single"/>
          <w:lang w:val="de-DE"/>
        </w:rPr>
        <w:t xml:space="preserve"> Linz:</w:t>
      </w:r>
    </w:p>
    <w:p w:rsidR="0047429D" w:rsidRDefault="0047429D" w:rsidP="0047429D">
      <w:pPr>
        <w:spacing w:line="276" w:lineRule="auto"/>
        <w:ind w:left="426"/>
        <w:rPr>
          <w:lang w:val="de-DE"/>
        </w:rPr>
      </w:pPr>
    </w:p>
    <w:p w:rsidR="008A080E" w:rsidRPr="00B00D81" w:rsidRDefault="003A7FC7" w:rsidP="0047429D">
      <w:pPr>
        <w:spacing w:line="276" w:lineRule="auto"/>
        <w:ind w:left="426"/>
        <w:rPr>
          <w:lang w:val="de-DE"/>
        </w:rPr>
      </w:pPr>
      <w:r w:rsidRPr="00B00D81">
        <w:rPr>
          <w:lang w:val="de-DE"/>
        </w:rPr>
        <w:t xml:space="preserve">Die Studierendenzahl </w:t>
      </w:r>
      <w:r w:rsidR="008A080E" w:rsidRPr="00B00D81">
        <w:rPr>
          <w:lang w:val="de-DE"/>
        </w:rPr>
        <w:t xml:space="preserve">an der Technisch-Naturwissenschaftlichen Fakultät konnte in den letzten 10 Jahren nicht markant gesteigert werden. Ein wesentlicher Grund ist die relativ niedrige Bekanntheit </w:t>
      </w:r>
      <w:r w:rsidR="002F0C02">
        <w:rPr>
          <w:lang w:val="de-DE"/>
        </w:rPr>
        <w:t xml:space="preserve">der TNF </w:t>
      </w:r>
      <w:r w:rsidR="008A080E" w:rsidRPr="00B00D81">
        <w:rPr>
          <w:lang w:val="de-DE"/>
        </w:rPr>
        <w:t xml:space="preserve">im Vergleich </w:t>
      </w:r>
      <w:r w:rsidR="002F0C02">
        <w:rPr>
          <w:lang w:val="de-DE"/>
        </w:rPr>
        <w:t>zu eigenständigen Technischen Universitäten</w:t>
      </w:r>
      <w:r w:rsidR="008A080E" w:rsidRPr="00B00D81">
        <w:rPr>
          <w:lang w:val="de-DE"/>
        </w:rPr>
        <w:t>.</w:t>
      </w:r>
      <w:r w:rsidR="002F0C02">
        <w:rPr>
          <w:lang w:val="de-DE"/>
        </w:rPr>
        <w:t xml:space="preserve"> Die JKU wird unter Studierenden vorrangig als Rechts- sowie als Sozial- und Wirtschaftswissenschaftliche Universität wahrgenommen.</w:t>
      </w:r>
      <w:r w:rsidR="008A080E" w:rsidRPr="00B00D81">
        <w:rPr>
          <w:lang w:val="de-DE"/>
        </w:rPr>
        <w:t xml:space="preserve"> Um die Attraktivität von technischen Ausbildungen </w:t>
      </w:r>
      <w:r w:rsidR="00DB4B05" w:rsidRPr="00B00D81">
        <w:rPr>
          <w:lang w:val="de-DE"/>
        </w:rPr>
        <w:lastRenderedPageBreak/>
        <w:t xml:space="preserve">an der JKU </w:t>
      </w:r>
      <w:r w:rsidR="002F0C02">
        <w:rPr>
          <w:lang w:val="de-DE"/>
        </w:rPr>
        <w:t xml:space="preserve">für Studierende national und international </w:t>
      </w:r>
      <w:r w:rsidR="008A080E" w:rsidRPr="00B00D81">
        <w:rPr>
          <w:lang w:val="de-DE"/>
        </w:rPr>
        <w:t>deutlich zu steigern, ist es erforderlich</w:t>
      </w:r>
      <w:r w:rsidR="00066F18" w:rsidRPr="00B00D81">
        <w:rPr>
          <w:lang w:val="de-DE"/>
        </w:rPr>
        <w:t>,</w:t>
      </w:r>
      <w:r w:rsidR="008A080E" w:rsidRPr="00B00D81">
        <w:rPr>
          <w:lang w:val="de-DE"/>
        </w:rPr>
        <w:t xml:space="preserve"> die TNF unter der Marke </w:t>
      </w:r>
      <w:r w:rsidR="002F0C02">
        <w:rPr>
          <w:lang w:val="de-DE"/>
        </w:rPr>
        <w:t>„Technik</w:t>
      </w:r>
      <w:r w:rsidR="008A080E" w:rsidRPr="00B00D81">
        <w:rPr>
          <w:lang w:val="de-DE"/>
        </w:rPr>
        <w:t xml:space="preserve"> Linz</w:t>
      </w:r>
      <w:r w:rsidR="002F0C02">
        <w:rPr>
          <w:lang w:val="de-DE"/>
        </w:rPr>
        <w:t>“</w:t>
      </w:r>
      <w:r w:rsidR="008A080E" w:rsidRPr="00B00D81">
        <w:rPr>
          <w:lang w:val="de-DE"/>
        </w:rPr>
        <w:t xml:space="preserve"> eigenständig zu positionieren.</w:t>
      </w:r>
      <w:r w:rsidR="00BF752F">
        <w:rPr>
          <w:lang w:val="de-DE"/>
        </w:rPr>
        <w:t xml:space="preserve"> Dazu ist eine klare Vision zur nationalen und internationalen Positioni</w:t>
      </w:r>
      <w:r w:rsidR="00921D04">
        <w:rPr>
          <w:lang w:val="de-DE"/>
        </w:rPr>
        <w:t>erung inkl</w:t>
      </w:r>
      <w:r w:rsidR="00336AE6">
        <w:rPr>
          <w:lang w:val="de-DE"/>
        </w:rPr>
        <w:t>usive</w:t>
      </w:r>
      <w:r w:rsidR="00921D04">
        <w:rPr>
          <w:lang w:val="de-DE"/>
        </w:rPr>
        <w:t xml:space="preserve"> einer entsprechenden</w:t>
      </w:r>
      <w:r w:rsidR="00BF752F">
        <w:rPr>
          <w:lang w:val="de-DE"/>
        </w:rPr>
        <w:t xml:space="preserve"> Entwicklungsstrategie erforderlich.</w:t>
      </w:r>
    </w:p>
    <w:p w:rsidR="008A080E" w:rsidRDefault="008A080E" w:rsidP="00A20B2D">
      <w:pPr>
        <w:spacing w:line="276" w:lineRule="auto"/>
        <w:rPr>
          <w:i/>
          <w:lang w:val="de-DE"/>
        </w:rPr>
      </w:pPr>
    </w:p>
    <w:p w:rsidR="002F0C02" w:rsidRDefault="003A7FC7" w:rsidP="00A20B2D">
      <w:pPr>
        <w:pStyle w:val="Listenabsatz"/>
        <w:numPr>
          <w:ilvl w:val="0"/>
          <w:numId w:val="6"/>
        </w:numPr>
        <w:spacing w:line="276" w:lineRule="auto"/>
        <w:ind w:left="426"/>
        <w:rPr>
          <w:lang w:val="de-DE"/>
        </w:rPr>
      </w:pPr>
      <w:r w:rsidRPr="002F0C02">
        <w:rPr>
          <w:u w:val="single"/>
          <w:lang w:val="de-DE"/>
        </w:rPr>
        <w:t>Ausbau bestehender Studien</w:t>
      </w:r>
      <w:r w:rsidR="002F0C02" w:rsidRPr="002F0C02">
        <w:rPr>
          <w:u w:val="single"/>
          <w:lang w:val="de-DE"/>
        </w:rPr>
        <w:t>richtungen</w:t>
      </w:r>
      <w:r w:rsidRPr="002F0C02">
        <w:rPr>
          <w:u w:val="single"/>
          <w:lang w:val="de-DE"/>
        </w:rPr>
        <w:t>:</w:t>
      </w:r>
    </w:p>
    <w:p w:rsidR="0047429D" w:rsidRDefault="0047429D" w:rsidP="002F0C02">
      <w:pPr>
        <w:pStyle w:val="Listenabsatz"/>
        <w:spacing w:line="276" w:lineRule="auto"/>
        <w:ind w:left="426"/>
        <w:rPr>
          <w:lang w:val="de-DE"/>
        </w:rPr>
      </w:pPr>
    </w:p>
    <w:p w:rsidR="003A7FC7" w:rsidRDefault="002F0C02" w:rsidP="002F0C02">
      <w:pPr>
        <w:pStyle w:val="Listenabsatz"/>
        <w:spacing w:line="276" w:lineRule="auto"/>
        <w:ind w:left="426"/>
        <w:rPr>
          <w:lang w:val="de-DE"/>
        </w:rPr>
      </w:pPr>
      <w:r w:rsidRPr="002F0C02">
        <w:rPr>
          <w:lang w:val="de-DE"/>
        </w:rPr>
        <w:t>Eine Erhöhung der Anzahl der Absolventen folgender Studienrichtungen ist für die OÖ. Industrie von besonderem Interesse:</w:t>
      </w:r>
    </w:p>
    <w:p w:rsidR="002F0C02" w:rsidRPr="002F0C02" w:rsidRDefault="002F0C02" w:rsidP="002F0C02">
      <w:pPr>
        <w:pStyle w:val="Listenabsatz"/>
        <w:spacing w:line="276" w:lineRule="auto"/>
        <w:ind w:left="426"/>
        <w:rPr>
          <w:lang w:val="de-DE"/>
        </w:rPr>
      </w:pPr>
    </w:p>
    <w:p w:rsidR="003A7FC7" w:rsidRDefault="003A7FC7" w:rsidP="003A7FC7">
      <w:pPr>
        <w:pStyle w:val="Listenabsatz"/>
        <w:numPr>
          <w:ilvl w:val="0"/>
          <w:numId w:val="5"/>
        </w:numPr>
        <w:spacing w:line="276" w:lineRule="auto"/>
        <w:rPr>
          <w:b/>
          <w:lang w:val="de-DE"/>
        </w:rPr>
      </w:pPr>
      <w:r w:rsidRPr="002F0C02">
        <w:rPr>
          <w:b/>
          <w:lang w:val="de-DE"/>
        </w:rPr>
        <w:t>Mechatronik</w:t>
      </w:r>
    </w:p>
    <w:p w:rsidR="003A7FC7" w:rsidRDefault="003A7FC7" w:rsidP="003A7FC7">
      <w:pPr>
        <w:pStyle w:val="Listenabsatz"/>
        <w:numPr>
          <w:ilvl w:val="0"/>
          <w:numId w:val="5"/>
        </w:numPr>
        <w:spacing w:line="276" w:lineRule="auto"/>
        <w:rPr>
          <w:b/>
          <w:lang w:val="de-DE"/>
        </w:rPr>
      </w:pPr>
      <w:r w:rsidRPr="002F0C02">
        <w:rPr>
          <w:b/>
          <w:lang w:val="de-DE"/>
        </w:rPr>
        <w:t>Kunststofftechnik</w:t>
      </w:r>
    </w:p>
    <w:p w:rsidR="003A7FC7" w:rsidRDefault="003A7FC7" w:rsidP="003A7FC7">
      <w:pPr>
        <w:pStyle w:val="Listenabsatz"/>
        <w:numPr>
          <w:ilvl w:val="0"/>
          <w:numId w:val="5"/>
        </w:numPr>
        <w:spacing w:line="276" w:lineRule="auto"/>
        <w:rPr>
          <w:b/>
          <w:lang w:val="de-DE"/>
        </w:rPr>
      </w:pPr>
      <w:r w:rsidRPr="002F0C02">
        <w:rPr>
          <w:b/>
          <w:lang w:val="de-DE"/>
        </w:rPr>
        <w:t>Technische Physik</w:t>
      </w:r>
    </w:p>
    <w:p w:rsidR="003A7FC7" w:rsidRDefault="003A7FC7" w:rsidP="003A7FC7">
      <w:pPr>
        <w:pStyle w:val="Listenabsatz"/>
        <w:numPr>
          <w:ilvl w:val="0"/>
          <w:numId w:val="5"/>
        </w:numPr>
        <w:spacing w:line="276" w:lineRule="auto"/>
        <w:rPr>
          <w:b/>
          <w:lang w:val="de-DE"/>
        </w:rPr>
      </w:pPr>
      <w:r w:rsidRPr="002F0C02">
        <w:rPr>
          <w:b/>
          <w:lang w:val="de-DE"/>
        </w:rPr>
        <w:t>Technische Chemie</w:t>
      </w:r>
    </w:p>
    <w:p w:rsidR="00DB4B05" w:rsidRDefault="00DB4B05" w:rsidP="003A7FC7">
      <w:pPr>
        <w:pStyle w:val="Listenabsatz"/>
        <w:numPr>
          <w:ilvl w:val="0"/>
          <w:numId w:val="5"/>
        </w:numPr>
        <w:spacing w:line="276" w:lineRule="auto"/>
        <w:rPr>
          <w:b/>
          <w:lang w:val="de-DE"/>
        </w:rPr>
      </w:pPr>
      <w:r w:rsidRPr="002F0C02">
        <w:rPr>
          <w:b/>
          <w:lang w:val="de-DE"/>
        </w:rPr>
        <w:t>Informatik und Informationselektronik</w:t>
      </w:r>
    </w:p>
    <w:p w:rsidR="0047429D" w:rsidRPr="00851A32" w:rsidRDefault="0047429D" w:rsidP="0047429D">
      <w:pPr>
        <w:pStyle w:val="Listenabsatz"/>
        <w:spacing w:line="276" w:lineRule="auto"/>
        <w:rPr>
          <w:lang w:val="de-DE"/>
        </w:rPr>
      </w:pPr>
    </w:p>
    <w:p w:rsidR="002F0C02" w:rsidRPr="002F0C02" w:rsidRDefault="003A7FC7" w:rsidP="008A080E">
      <w:pPr>
        <w:pStyle w:val="Listenabsatz"/>
        <w:numPr>
          <w:ilvl w:val="0"/>
          <w:numId w:val="6"/>
        </w:numPr>
        <w:spacing w:line="276" w:lineRule="auto"/>
        <w:ind w:left="426"/>
        <w:rPr>
          <w:u w:val="single"/>
          <w:lang w:val="de-DE"/>
        </w:rPr>
      </w:pPr>
      <w:r w:rsidRPr="003A7FC7">
        <w:rPr>
          <w:u w:val="single"/>
          <w:lang w:val="de-DE"/>
        </w:rPr>
        <w:t>Weiterentwicklung</w:t>
      </w:r>
      <w:r w:rsidR="00E66AED" w:rsidRPr="003A7FC7">
        <w:rPr>
          <w:u w:val="single"/>
          <w:lang w:val="de-DE"/>
        </w:rPr>
        <w:t xml:space="preserve"> von Exzellenzschwerpunkten an der Technisch-Naturwissenschaftlichen Fakultät:</w:t>
      </w:r>
    </w:p>
    <w:p w:rsidR="0047429D" w:rsidRDefault="0047429D" w:rsidP="002F0C02">
      <w:pPr>
        <w:pStyle w:val="Listenabsatz"/>
        <w:spacing w:line="276" w:lineRule="auto"/>
        <w:ind w:left="426"/>
        <w:rPr>
          <w:lang w:val="de-DE"/>
        </w:rPr>
      </w:pPr>
    </w:p>
    <w:p w:rsidR="00E66AED" w:rsidRPr="003A7FC7" w:rsidRDefault="002F0C02" w:rsidP="002F0C02">
      <w:pPr>
        <w:pStyle w:val="Listenabsatz"/>
        <w:spacing w:line="276" w:lineRule="auto"/>
        <w:ind w:left="426"/>
        <w:rPr>
          <w:u w:val="single"/>
          <w:lang w:val="de-DE"/>
        </w:rPr>
      </w:pPr>
      <w:r>
        <w:rPr>
          <w:lang w:val="de-DE"/>
        </w:rPr>
        <w:t>Folgende n</w:t>
      </w:r>
      <w:r w:rsidR="00425688">
        <w:rPr>
          <w:lang w:val="de-DE"/>
        </w:rPr>
        <w:t>eue Institute/Fachbereiche soll</w:t>
      </w:r>
      <w:r>
        <w:rPr>
          <w:lang w:val="de-DE"/>
        </w:rPr>
        <w:t>en an der JKU etabliert werden:</w:t>
      </w:r>
    </w:p>
    <w:p w:rsidR="00E66AED" w:rsidRDefault="00E66AED" w:rsidP="00A20B2D">
      <w:pPr>
        <w:spacing w:line="276" w:lineRule="auto"/>
        <w:rPr>
          <w:lang w:val="de-DE"/>
        </w:rPr>
      </w:pPr>
    </w:p>
    <w:p w:rsidR="00E66AED" w:rsidRPr="008A080E" w:rsidRDefault="00E66AED" w:rsidP="008A080E">
      <w:pPr>
        <w:pStyle w:val="Listenabsatz"/>
        <w:numPr>
          <w:ilvl w:val="0"/>
          <w:numId w:val="7"/>
        </w:numPr>
        <w:spacing w:line="276" w:lineRule="auto"/>
        <w:rPr>
          <w:b/>
          <w:lang w:val="de-DE"/>
        </w:rPr>
      </w:pPr>
      <w:r w:rsidRPr="008A080E">
        <w:rPr>
          <w:b/>
          <w:lang w:val="de-DE"/>
        </w:rPr>
        <w:t>Mechatronik – Medizinmechatronik</w:t>
      </w:r>
    </w:p>
    <w:p w:rsidR="00E66AED" w:rsidRDefault="00E66AED" w:rsidP="008A080E">
      <w:pPr>
        <w:pStyle w:val="Listenabsatz"/>
        <w:spacing w:line="276" w:lineRule="auto"/>
        <w:rPr>
          <w:lang w:val="de-DE"/>
        </w:rPr>
      </w:pPr>
      <w:r w:rsidRPr="008A080E">
        <w:rPr>
          <w:lang w:val="de-DE"/>
        </w:rPr>
        <w:t xml:space="preserve">Einrichtung </w:t>
      </w:r>
      <w:r w:rsidR="00455841" w:rsidRPr="008A080E">
        <w:rPr>
          <w:lang w:val="de-DE"/>
        </w:rPr>
        <w:t>ein</w:t>
      </w:r>
      <w:r w:rsidRPr="008A080E">
        <w:rPr>
          <w:lang w:val="de-DE"/>
        </w:rPr>
        <w:t>es Instituts und Besetzung einer Professur</w:t>
      </w:r>
      <w:r w:rsidR="00455841" w:rsidRPr="008A080E">
        <w:rPr>
          <w:lang w:val="de-DE"/>
        </w:rPr>
        <w:t xml:space="preserve"> für Medizinmechatronik</w:t>
      </w:r>
    </w:p>
    <w:p w:rsidR="00851A32" w:rsidRPr="008A080E" w:rsidRDefault="00851A32" w:rsidP="008A080E">
      <w:pPr>
        <w:pStyle w:val="Listenabsatz"/>
        <w:spacing w:line="276" w:lineRule="auto"/>
        <w:rPr>
          <w:lang w:val="de-DE"/>
        </w:rPr>
      </w:pPr>
    </w:p>
    <w:p w:rsidR="00E66AED" w:rsidRPr="008A080E" w:rsidRDefault="00E66AED" w:rsidP="008A080E">
      <w:pPr>
        <w:pStyle w:val="Listenabsatz"/>
        <w:numPr>
          <w:ilvl w:val="0"/>
          <w:numId w:val="7"/>
        </w:numPr>
        <w:spacing w:line="276" w:lineRule="auto"/>
        <w:rPr>
          <w:b/>
          <w:lang w:val="de-DE"/>
        </w:rPr>
      </w:pPr>
      <w:r w:rsidRPr="008A080E">
        <w:rPr>
          <w:b/>
          <w:lang w:val="de-DE"/>
        </w:rPr>
        <w:t>Polymerchemie – Katalyse</w:t>
      </w:r>
    </w:p>
    <w:p w:rsidR="00E66AED" w:rsidRDefault="00455841" w:rsidP="008A080E">
      <w:pPr>
        <w:spacing w:line="276" w:lineRule="auto"/>
        <w:ind w:left="708"/>
        <w:rPr>
          <w:lang w:val="de-DE"/>
        </w:rPr>
      </w:pPr>
      <w:r>
        <w:rPr>
          <w:lang w:val="de-DE"/>
        </w:rPr>
        <w:t>Einrichtung</w:t>
      </w:r>
      <w:r w:rsidR="00E66AED">
        <w:rPr>
          <w:lang w:val="de-DE"/>
        </w:rPr>
        <w:t xml:space="preserve"> eines Instituts und Besetzung einer Professur für Katalyse, Errichtung eines chemischen Großversuchslabors, </w:t>
      </w:r>
      <w:r>
        <w:rPr>
          <w:lang w:val="de-DE"/>
        </w:rPr>
        <w:t>Weiterentwicklung</w:t>
      </w:r>
      <w:r w:rsidR="00E66AED">
        <w:rPr>
          <w:lang w:val="de-DE"/>
        </w:rPr>
        <w:t xml:space="preserve"> der Chemieingenieurwissenschaften</w:t>
      </w:r>
    </w:p>
    <w:p w:rsidR="00851A32" w:rsidRDefault="00851A32" w:rsidP="008A080E">
      <w:pPr>
        <w:spacing w:line="276" w:lineRule="auto"/>
        <w:ind w:left="708"/>
        <w:rPr>
          <w:lang w:val="de-DE"/>
        </w:rPr>
      </w:pPr>
    </w:p>
    <w:p w:rsidR="00455841" w:rsidRPr="008A080E" w:rsidRDefault="00455841" w:rsidP="008A080E">
      <w:pPr>
        <w:pStyle w:val="Listenabsatz"/>
        <w:numPr>
          <w:ilvl w:val="0"/>
          <w:numId w:val="7"/>
        </w:numPr>
        <w:spacing w:line="276" w:lineRule="auto"/>
        <w:rPr>
          <w:b/>
          <w:lang w:val="de-DE"/>
        </w:rPr>
      </w:pPr>
      <w:r w:rsidRPr="008A080E">
        <w:rPr>
          <w:b/>
          <w:lang w:val="de-DE"/>
        </w:rPr>
        <w:t>Energieforschungszentrum</w:t>
      </w:r>
    </w:p>
    <w:p w:rsidR="00455841" w:rsidRDefault="00455841" w:rsidP="008A080E">
      <w:pPr>
        <w:spacing w:line="276" w:lineRule="auto"/>
        <w:ind w:left="708"/>
        <w:rPr>
          <w:lang w:val="de-DE"/>
        </w:rPr>
      </w:pPr>
      <w:r>
        <w:rPr>
          <w:lang w:val="de-DE"/>
        </w:rPr>
        <w:t>Aufbau eines interdisziplinären Energieforschungszentrums und Bündelung der Aktivitäten aller drei Fakultäten</w:t>
      </w:r>
    </w:p>
    <w:p w:rsidR="00851A32" w:rsidRDefault="00851A32" w:rsidP="008A080E">
      <w:pPr>
        <w:spacing w:line="276" w:lineRule="auto"/>
        <w:ind w:left="708"/>
        <w:rPr>
          <w:lang w:val="de-DE"/>
        </w:rPr>
      </w:pPr>
    </w:p>
    <w:p w:rsidR="00E66AED" w:rsidRPr="008A080E" w:rsidRDefault="00E66AED" w:rsidP="008A080E">
      <w:pPr>
        <w:pStyle w:val="Listenabsatz"/>
        <w:numPr>
          <w:ilvl w:val="0"/>
          <w:numId w:val="7"/>
        </w:numPr>
        <w:spacing w:line="276" w:lineRule="auto"/>
        <w:rPr>
          <w:b/>
          <w:lang w:val="de-DE"/>
        </w:rPr>
      </w:pPr>
      <w:r w:rsidRPr="008A080E">
        <w:rPr>
          <w:b/>
          <w:lang w:val="de-DE"/>
        </w:rPr>
        <w:t>Informationselektronik</w:t>
      </w:r>
    </w:p>
    <w:p w:rsidR="00E66AED" w:rsidRDefault="00E66AED" w:rsidP="008A080E">
      <w:pPr>
        <w:spacing w:line="276" w:lineRule="auto"/>
        <w:ind w:left="708"/>
        <w:rPr>
          <w:lang w:val="de-DE"/>
        </w:rPr>
      </w:pPr>
      <w:r>
        <w:rPr>
          <w:lang w:val="de-DE"/>
        </w:rPr>
        <w:t>Einrichtung eines Instituts und Besetzung einer Professur für energieeffiziente S</w:t>
      </w:r>
      <w:r w:rsidR="002C183D">
        <w:rPr>
          <w:lang w:val="de-DE"/>
        </w:rPr>
        <w:t xml:space="preserve">ysteme und Leistungselektronik </w:t>
      </w:r>
    </w:p>
    <w:p w:rsidR="00851A32" w:rsidRDefault="00851A32" w:rsidP="008A080E">
      <w:pPr>
        <w:spacing w:line="276" w:lineRule="auto"/>
        <w:ind w:left="708"/>
        <w:rPr>
          <w:lang w:val="de-DE"/>
        </w:rPr>
      </w:pPr>
    </w:p>
    <w:p w:rsidR="00851A32" w:rsidRPr="008A080E" w:rsidRDefault="00AB09BC" w:rsidP="00851A32">
      <w:pPr>
        <w:pStyle w:val="Listenabsatz"/>
        <w:numPr>
          <w:ilvl w:val="0"/>
          <w:numId w:val="7"/>
        </w:numPr>
        <w:spacing w:line="276" w:lineRule="auto"/>
        <w:rPr>
          <w:b/>
          <w:lang w:val="de-DE"/>
        </w:rPr>
      </w:pPr>
      <w:r>
        <w:rPr>
          <w:b/>
          <w:lang w:val="de-DE"/>
        </w:rPr>
        <w:t>Oberflächen</w:t>
      </w:r>
      <w:r w:rsidR="00851A32">
        <w:rPr>
          <w:b/>
          <w:lang w:val="de-DE"/>
        </w:rPr>
        <w:t xml:space="preserve"> und </w:t>
      </w:r>
      <w:r>
        <w:rPr>
          <w:b/>
          <w:lang w:val="de-DE"/>
        </w:rPr>
        <w:t>Leichtbau</w:t>
      </w:r>
    </w:p>
    <w:p w:rsidR="00851A32" w:rsidRDefault="00851A32" w:rsidP="00AB09BC">
      <w:pPr>
        <w:pStyle w:val="Listenabsatz"/>
        <w:numPr>
          <w:ilvl w:val="1"/>
          <w:numId w:val="7"/>
        </w:numPr>
        <w:spacing w:line="276" w:lineRule="auto"/>
        <w:rPr>
          <w:lang w:val="de-DE"/>
        </w:rPr>
      </w:pPr>
      <w:r w:rsidRPr="00AB09BC">
        <w:rPr>
          <w:lang w:val="de-DE"/>
        </w:rPr>
        <w:t xml:space="preserve">Ausbau des Zentrums </w:t>
      </w:r>
      <w:r w:rsidR="00F91ED9" w:rsidRPr="00AB09BC">
        <w:rPr>
          <w:lang w:val="de-DE"/>
        </w:rPr>
        <w:t>für Oberflächen- und Nanoanalytik</w:t>
      </w:r>
    </w:p>
    <w:p w:rsidR="00AB09BC" w:rsidRDefault="00AB09BC" w:rsidP="00AB09BC">
      <w:pPr>
        <w:pStyle w:val="Listenabsatz"/>
        <w:numPr>
          <w:ilvl w:val="1"/>
          <w:numId w:val="7"/>
        </w:numPr>
        <w:spacing w:line="276" w:lineRule="auto"/>
        <w:rPr>
          <w:lang w:val="de-DE"/>
        </w:rPr>
      </w:pPr>
      <w:r>
        <w:rPr>
          <w:lang w:val="de-DE"/>
        </w:rPr>
        <w:t>Weiterentwicklung des Forschungsschwerpunktes Leichtbau</w:t>
      </w:r>
    </w:p>
    <w:p w:rsidR="001C6556" w:rsidRPr="001C6556" w:rsidRDefault="001C6556" w:rsidP="001C6556">
      <w:pPr>
        <w:spacing w:line="276" w:lineRule="auto"/>
        <w:ind w:left="708"/>
        <w:rPr>
          <w:lang w:val="de-DE"/>
        </w:rPr>
      </w:pPr>
    </w:p>
    <w:p w:rsidR="007264DD" w:rsidRPr="001C6556" w:rsidRDefault="001C6556" w:rsidP="00A20B2D">
      <w:pPr>
        <w:pStyle w:val="Listenabsatz"/>
        <w:numPr>
          <w:ilvl w:val="0"/>
          <w:numId w:val="7"/>
        </w:numPr>
        <w:spacing w:line="276" w:lineRule="auto"/>
        <w:rPr>
          <w:b/>
          <w:sz w:val="28"/>
          <w:lang w:val="en-US"/>
        </w:rPr>
      </w:pPr>
      <w:r w:rsidRPr="001C6556">
        <w:rPr>
          <w:b/>
          <w:lang w:val="en-US"/>
        </w:rPr>
        <w:t xml:space="preserve">Department of Particulate Flow </w:t>
      </w:r>
      <w:proofErr w:type="spellStart"/>
      <w:r w:rsidRPr="001C6556">
        <w:rPr>
          <w:b/>
          <w:lang w:val="en-US"/>
        </w:rPr>
        <w:t>Modelling</w:t>
      </w:r>
      <w:proofErr w:type="spellEnd"/>
      <w:r w:rsidR="007264DD" w:rsidRPr="001C6556">
        <w:rPr>
          <w:b/>
          <w:sz w:val="28"/>
          <w:lang w:val="en-US"/>
        </w:rPr>
        <w:br w:type="page"/>
      </w:r>
    </w:p>
    <w:p w:rsidR="00E179D0" w:rsidRPr="008A080E" w:rsidRDefault="00E179D0" w:rsidP="005C22F0">
      <w:pPr>
        <w:pStyle w:val="berschrift1a"/>
      </w:pPr>
      <w:bookmarkStart w:id="3" w:name="_Toc322436523"/>
      <w:r w:rsidRPr="008A080E">
        <w:lastRenderedPageBreak/>
        <w:t>Fachhochschule OÖ</w:t>
      </w:r>
      <w:bookmarkEnd w:id="3"/>
    </w:p>
    <w:p w:rsidR="00E179D0" w:rsidRDefault="00E179D0" w:rsidP="00E179D0">
      <w:pPr>
        <w:spacing w:line="276" w:lineRule="auto"/>
        <w:rPr>
          <w:lang w:val="de-DE"/>
        </w:rPr>
      </w:pPr>
    </w:p>
    <w:p w:rsidR="00E179D0" w:rsidRDefault="00E179D0" w:rsidP="00E179D0">
      <w:pPr>
        <w:spacing w:line="276" w:lineRule="auto"/>
        <w:rPr>
          <w:lang w:val="de-DE"/>
        </w:rPr>
      </w:pPr>
      <w:r>
        <w:rPr>
          <w:lang w:val="de-DE"/>
        </w:rPr>
        <w:t>Die Fachhochschule OÖ wurde 1994 gegrün</w:t>
      </w:r>
      <w:r w:rsidR="00336AE6">
        <w:rPr>
          <w:lang w:val="de-DE"/>
        </w:rPr>
        <w:t>det. Mit 4.800 Studierenden an vier</w:t>
      </w:r>
      <w:r>
        <w:rPr>
          <w:lang w:val="de-DE"/>
        </w:rPr>
        <w:t xml:space="preserve"> Fakultäten/Standorten (Linz, Wels, Steyr und Hagenberg) ist die FH OÖ die größte Fachhochschule Österreichs. Jeder Standort konzentriert sich auf einen Schwerpunkt (</w:t>
      </w:r>
      <w:r w:rsidRPr="00E53BE9">
        <w:rPr>
          <w:lang w:val="de-DE"/>
        </w:rPr>
        <w:t>Campus</w:t>
      </w:r>
      <w:r>
        <w:rPr>
          <w:lang w:val="de-DE"/>
        </w:rPr>
        <w:t xml:space="preserve"> Linz: </w:t>
      </w:r>
      <w:r w:rsidRPr="00E53BE9">
        <w:rPr>
          <w:lang w:val="de-DE"/>
        </w:rPr>
        <w:t>Gesundheit und Soziales</w:t>
      </w:r>
      <w:r>
        <w:rPr>
          <w:lang w:val="de-DE"/>
        </w:rPr>
        <w:t xml:space="preserve">, </w:t>
      </w:r>
      <w:r w:rsidRPr="00E53BE9">
        <w:rPr>
          <w:lang w:val="de-DE"/>
        </w:rPr>
        <w:t>Campus</w:t>
      </w:r>
      <w:r>
        <w:rPr>
          <w:lang w:val="de-DE"/>
        </w:rPr>
        <w:t xml:space="preserve"> Wels: </w:t>
      </w:r>
      <w:r w:rsidRPr="00E53BE9">
        <w:rPr>
          <w:lang w:val="de-DE"/>
        </w:rPr>
        <w:t>Technik und Umweltwissenschaften</w:t>
      </w:r>
      <w:r>
        <w:rPr>
          <w:lang w:val="de-DE"/>
        </w:rPr>
        <w:t xml:space="preserve">, </w:t>
      </w:r>
      <w:r w:rsidRPr="00E53BE9">
        <w:rPr>
          <w:lang w:val="de-DE"/>
        </w:rPr>
        <w:t>Campus</w:t>
      </w:r>
      <w:r>
        <w:rPr>
          <w:lang w:val="de-DE"/>
        </w:rPr>
        <w:t xml:space="preserve"> Steyr: </w:t>
      </w:r>
      <w:r w:rsidRPr="00E53BE9">
        <w:rPr>
          <w:lang w:val="de-DE"/>
        </w:rPr>
        <w:t>Management</w:t>
      </w:r>
      <w:r>
        <w:rPr>
          <w:lang w:val="de-DE"/>
        </w:rPr>
        <w:t xml:space="preserve">, </w:t>
      </w:r>
      <w:r w:rsidRPr="00E53BE9">
        <w:rPr>
          <w:lang w:val="de-DE"/>
        </w:rPr>
        <w:t>Campus</w:t>
      </w:r>
      <w:r>
        <w:rPr>
          <w:lang w:val="de-DE"/>
        </w:rPr>
        <w:t xml:space="preserve"> Hagenberg: </w:t>
      </w:r>
      <w:r w:rsidRPr="00E53BE9">
        <w:rPr>
          <w:lang w:val="de-DE"/>
        </w:rPr>
        <w:t>Informatik, Kommunikation und Medien</w:t>
      </w:r>
      <w:r>
        <w:rPr>
          <w:lang w:val="de-DE"/>
        </w:rPr>
        <w:t xml:space="preserve">). </w:t>
      </w:r>
      <w:r w:rsidR="0054524C">
        <w:rPr>
          <w:lang w:val="de-DE"/>
        </w:rPr>
        <w:t>Die FH-Infrastruktur bietet auf jeden Fall Platz für 6</w:t>
      </w:r>
      <w:r w:rsidR="00336AE6">
        <w:rPr>
          <w:lang w:val="de-DE"/>
        </w:rPr>
        <w:t>.</w:t>
      </w:r>
      <w:r w:rsidR="0054524C">
        <w:rPr>
          <w:lang w:val="de-DE"/>
        </w:rPr>
        <w:t xml:space="preserve">000 Studierende, eine Erweiterung der Anzahl der Studienplätze wäre kostengünstig möglich. </w:t>
      </w:r>
    </w:p>
    <w:p w:rsidR="00E179D0" w:rsidRDefault="00E179D0" w:rsidP="00E179D0">
      <w:pPr>
        <w:spacing w:line="276" w:lineRule="auto"/>
        <w:rPr>
          <w:lang w:val="de-DE"/>
        </w:rPr>
      </w:pPr>
    </w:p>
    <w:p w:rsidR="00E179D0" w:rsidRDefault="00E179D0" w:rsidP="00E179D0">
      <w:pPr>
        <w:spacing w:line="276" w:lineRule="auto"/>
        <w:rPr>
          <w:lang w:val="de-DE"/>
        </w:rPr>
      </w:pPr>
      <w:r>
        <w:rPr>
          <w:lang w:val="de-DE"/>
        </w:rPr>
        <w:t>Die FH OÖ bietet 49 Studiengänge an 4 Fakultäten</w:t>
      </w:r>
      <w:r w:rsidR="002C183D">
        <w:rPr>
          <w:lang w:val="de-DE"/>
        </w:rPr>
        <w:t xml:space="preserve"> an</w:t>
      </w:r>
      <w:r>
        <w:rPr>
          <w:lang w:val="de-DE"/>
        </w:rPr>
        <w:t xml:space="preserve">. 186 Lehrende im Studienbetrieb und 519 vollzeitäquivalente Mitarbeiter arbeiten, lehren und forschen an der FH OÖ. Mit 150 Mitarbeitern in der Forschung, einer F&amp;E-Leistung von 12 Millionen Euro und 240 laufenden Forschungsprojekten ist die FH OÖ die forschungsstärkste Fachhochschule Österreichs. </w:t>
      </w:r>
    </w:p>
    <w:p w:rsidR="00E179D0" w:rsidRDefault="00E179D0" w:rsidP="00E179D0">
      <w:pPr>
        <w:spacing w:line="276" w:lineRule="auto"/>
        <w:rPr>
          <w:lang w:val="de-DE"/>
        </w:rPr>
      </w:pPr>
    </w:p>
    <w:p w:rsidR="00E179D0" w:rsidRDefault="00E179D0" w:rsidP="00E179D0">
      <w:pPr>
        <w:spacing w:line="276" w:lineRule="auto"/>
        <w:rPr>
          <w:lang w:val="de-DE"/>
        </w:rPr>
      </w:pPr>
      <w:r>
        <w:rPr>
          <w:lang w:val="de-DE"/>
        </w:rPr>
        <w:t>Die FH OÖ kooperiert mit mehr als 220 Hochschulen in 48 Ländern und bietet 4 durchgängig englischsprachige Studienrichtungen sowie mehr als 300 englischsprachige Vorlesungen an.</w:t>
      </w:r>
    </w:p>
    <w:p w:rsidR="00E179D0" w:rsidRDefault="00E179D0" w:rsidP="00E179D0">
      <w:pPr>
        <w:spacing w:line="276" w:lineRule="auto"/>
        <w:rPr>
          <w:lang w:val="de-DE"/>
        </w:rPr>
      </w:pPr>
    </w:p>
    <w:p w:rsidR="00E179D0" w:rsidRDefault="00E179D0" w:rsidP="00E179D0">
      <w:pPr>
        <w:spacing w:line="276" w:lineRule="auto"/>
        <w:rPr>
          <w:lang w:val="de-DE"/>
        </w:rPr>
      </w:pPr>
      <w:r w:rsidRPr="00A76013">
        <w:rPr>
          <w:lang w:val="de-DE"/>
        </w:rPr>
        <w:t>8</w:t>
      </w:r>
      <w:r w:rsidR="00336AE6">
        <w:rPr>
          <w:lang w:val="de-DE"/>
        </w:rPr>
        <w:t>.</w:t>
      </w:r>
      <w:r w:rsidRPr="00A76013">
        <w:rPr>
          <w:lang w:val="de-DE"/>
        </w:rPr>
        <w:t>867</w:t>
      </w:r>
      <w:r>
        <w:rPr>
          <w:lang w:val="de-DE"/>
        </w:rPr>
        <w:t xml:space="preserve"> Absolventen, dav</w:t>
      </w:r>
      <w:r w:rsidR="00851A32">
        <w:rPr>
          <w:lang w:val="de-DE"/>
        </w:rPr>
        <w:t>on 6</w:t>
      </w:r>
      <w:r w:rsidR="00336AE6">
        <w:rPr>
          <w:lang w:val="de-DE"/>
        </w:rPr>
        <w:t>.</w:t>
      </w:r>
      <w:r w:rsidR="00851A32">
        <w:rPr>
          <w:lang w:val="de-DE"/>
        </w:rPr>
        <w:t>478 in der Technik, 581 im s</w:t>
      </w:r>
      <w:r>
        <w:rPr>
          <w:lang w:val="de-DE"/>
        </w:rPr>
        <w:t>ozialen Bereich und 1</w:t>
      </w:r>
      <w:r w:rsidR="00336AE6">
        <w:rPr>
          <w:lang w:val="de-DE"/>
        </w:rPr>
        <w:t>.</w:t>
      </w:r>
      <w:r>
        <w:rPr>
          <w:lang w:val="de-DE"/>
        </w:rPr>
        <w:t>808 in der Wirtschaft, gingen seit 1996 hervor.</w:t>
      </w:r>
    </w:p>
    <w:p w:rsidR="00E179D0" w:rsidRDefault="00E179D0" w:rsidP="00E179D0">
      <w:pPr>
        <w:spacing w:line="276" w:lineRule="auto"/>
        <w:rPr>
          <w:lang w:val="de-DE"/>
        </w:rPr>
      </w:pPr>
    </w:p>
    <w:p w:rsidR="00E179D0" w:rsidRDefault="0054524C" w:rsidP="00E179D0">
      <w:pPr>
        <w:spacing w:line="276" w:lineRule="auto"/>
        <w:rPr>
          <w:lang w:val="de-DE"/>
        </w:rPr>
      </w:pPr>
      <w:r>
        <w:rPr>
          <w:lang w:val="de-DE"/>
        </w:rPr>
        <w:t>Absolut gesehen ist die Anzahl der FH-Studierenden in OÖ kontinuierlich und markant gestiegen. Im Bundesländervergleich zeigt sich jedoch, dass OÖ mit</w:t>
      </w:r>
      <w:r w:rsidR="00E179D0">
        <w:rPr>
          <w:lang w:val="de-DE"/>
        </w:rPr>
        <w:t xml:space="preserve"> 13</w:t>
      </w:r>
      <w:r w:rsidR="00F24743">
        <w:rPr>
          <w:lang w:val="de-DE"/>
        </w:rPr>
        <w:t xml:space="preserve">,6 % der FH-Studierenden </w:t>
      </w:r>
      <w:r w:rsidR="00E179D0">
        <w:rPr>
          <w:lang w:val="de-DE"/>
        </w:rPr>
        <w:t xml:space="preserve">Österreichs </w:t>
      </w:r>
      <w:r w:rsidR="00F24743">
        <w:rPr>
          <w:lang w:val="de-DE"/>
        </w:rPr>
        <w:t>an dritter Stelle liegt. Dieser Anteil liegt wesentlich unter sonstigen Kennzahlen Oberösterreichs (17% der Bevölkerung, 27% der Industrieproduktion, 30% der Exporte).</w:t>
      </w:r>
    </w:p>
    <w:p w:rsidR="00E179D0" w:rsidRDefault="00E179D0" w:rsidP="00E179D0">
      <w:pPr>
        <w:spacing w:line="276" w:lineRule="auto"/>
        <w:rPr>
          <w:lang w:val="de-DE"/>
        </w:rPr>
      </w:pPr>
    </w:p>
    <w:p w:rsidR="00851A32" w:rsidRDefault="00851A32" w:rsidP="00E179D0">
      <w:pPr>
        <w:spacing w:line="276" w:lineRule="auto"/>
        <w:rPr>
          <w:lang w:val="de-DE"/>
        </w:rPr>
      </w:pPr>
    </w:p>
    <w:p w:rsidR="005D6796" w:rsidRPr="008A080E" w:rsidRDefault="00455841" w:rsidP="005C22F0">
      <w:pPr>
        <w:pStyle w:val="berschrift2a"/>
      </w:pPr>
      <w:bookmarkStart w:id="4" w:name="_Toc322436524"/>
      <w:r w:rsidRPr="008A080E">
        <w:t xml:space="preserve">Forderungen für die </w:t>
      </w:r>
      <w:r w:rsidR="005D6796" w:rsidRPr="008A080E">
        <w:t>Fachhochschule OÖ</w:t>
      </w:r>
      <w:bookmarkEnd w:id="4"/>
    </w:p>
    <w:p w:rsidR="005D6796" w:rsidRDefault="005D6796" w:rsidP="00A20B2D">
      <w:pPr>
        <w:spacing w:line="276" w:lineRule="auto"/>
        <w:rPr>
          <w:lang w:val="de-DE"/>
        </w:rPr>
      </w:pPr>
    </w:p>
    <w:p w:rsidR="00EC6086" w:rsidRDefault="00455841" w:rsidP="008A080E">
      <w:pPr>
        <w:spacing w:line="276" w:lineRule="auto"/>
        <w:ind w:left="567" w:hanging="567"/>
        <w:rPr>
          <w:lang w:val="de-DE"/>
        </w:rPr>
      </w:pPr>
      <w:r w:rsidRPr="00455841">
        <w:rPr>
          <w:u w:val="single"/>
          <w:lang w:val="de-DE"/>
        </w:rPr>
        <w:t>Ziel</w:t>
      </w:r>
      <w:r w:rsidR="00EC6086">
        <w:rPr>
          <w:u w:val="single"/>
          <w:lang w:val="de-DE"/>
        </w:rPr>
        <w:t>e</w:t>
      </w:r>
      <w:r w:rsidRPr="00455841">
        <w:rPr>
          <w:u w:val="single"/>
          <w:lang w:val="de-DE"/>
        </w:rPr>
        <w:t>:</w:t>
      </w:r>
      <w:r w:rsidR="008A080E">
        <w:rPr>
          <w:lang w:val="de-DE"/>
        </w:rPr>
        <w:t xml:space="preserve"> </w:t>
      </w:r>
      <w:r w:rsidR="008A080E">
        <w:rPr>
          <w:lang w:val="de-DE"/>
        </w:rPr>
        <w:tab/>
      </w:r>
    </w:p>
    <w:p w:rsidR="00EC6086" w:rsidRDefault="002C183D" w:rsidP="00EC6086">
      <w:pPr>
        <w:pStyle w:val="Listenabsatz"/>
        <w:numPr>
          <w:ilvl w:val="0"/>
          <w:numId w:val="7"/>
        </w:numPr>
        <w:spacing w:line="276" w:lineRule="auto"/>
        <w:rPr>
          <w:lang w:val="de-DE"/>
        </w:rPr>
      </w:pPr>
      <w:r w:rsidRPr="00EC6086">
        <w:rPr>
          <w:lang w:val="de-DE"/>
        </w:rPr>
        <w:t xml:space="preserve">Kurzfristig </w:t>
      </w:r>
      <w:r w:rsidR="008A080E" w:rsidRPr="00EC6086">
        <w:rPr>
          <w:lang w:val="de-DE"/>
        </w:rPr>
        <w:t>2</w:t>
      </w:r>
      <w:r w:rsidR="00455841" w:rsidRPr="00EC6086">
        <w:rPr>
          <w:lang w:val="de-DE"/>
        </w:rPr>
        <w:t xml:space="preserve">0% </w:t>
      </w:r>
      <w:r w:rsidR="008A080E" w:rsidRPr="00EC6086">
        <w:rPr>
          <w:lang w:val="de-DE"/>
        </w:rPr>
        <w:t>der in Aussicht gestellten 4.000 neuen Studienplätze österreichweit für die FH OÖ</w:t>
      </w:r>
      <w:r w:rsidRPr="00EC6086">
        <w:rPr>
          <w:lang w:val="de-DE"/>
        </w:rPr>
        <w:t xml:space="preserve"> im Rahmen der angekündigten Hochschulmilliarde.</w:t>
      </w:r>
    </w:p>
    <w:p w:rsidR="002C183D" w:rsidRPr="00EC6086" w:rsidRDefault="002C183D" w:rsidP="00EC6086">
      <w:pPr>
        <w:pStyle w:val="Listenabsatz"/>
        <w:numPr>
          <w:ilvl w:val="0"/>
          <w:numId w:val="7"/>
        </w:numPr>
        <w:spacing w:line="276" w:lineRule="auto"/>
        <w:rPr>
          <w:lang w:val="de-DE"/>
        </w:rPr>
      </w:pPr>
      <w:r w:rsidRPr="00EC6086">
        <w:rPr>
          <w:lang w:val="de-DE"/>
        </w:rPr>
        <w:t>Mittelfristig muss der Anteil Oberösterreichs an FH-Studierenden von 13,6% auf 20% steigen.</w:t>
      </w:r>
    </w:p>
    <w:p w:rsidR="00A06FB4" w:rsidRDefault="00A06FB4" w:rsidP="00A06FB4">
      <w:pPr>
        <w:pStyle w:val="Listenabsatz"/>
        <w:numPr>
          <w:ilvl w:val="0"/>
          <w:numId w:val="7"/>
        </w:numPr>
        <w:spacing w:line="276" w:lineRule="auto"/>
        <w:rPr>
          <w:lang w:val="de-DE"/>
        </w:rPr>
      </w:pPr>
      <w:r>
        <w:rPr>
          <w:lang w:val="de-DE"/>
        </w:rPr>
        <w:t>Deutliche Ausweitung des Studienangebotes in englischer Sprache sowie des Angebotes an Fernstudien bzw. „</w:t>
      </w:r>
      <w:proofErr w:type="spellStart"/>
      <w:r>
        <w:rPr>
          <w:lang w:val="de-DE"/>
        </w:rPr>
        <w:t>blended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learning</w:t>
      </w:r>
      <w:proofErr w:type="spellEnd"/>
      <w:r>
        <w:rPr>
          <w:lang w:val="de-DE"/>
        </w:rPr>
        <w:t>“-Möglichkeiten entsprechend den internationalen Trends</w:t>
      </w:r>
    </w:p>
    <w:p w:rsidR="001C6556" w:rsidRPr="001C6556" w:rsidRDefault="001C6556" w:rsidP="001C6556">
      <w:pPr>
        <w:spacing w:line="276" w:lineRule="auto"/>
        <w:rPr>
          <w:lang w:val="de-DE"/>
        </w:rPr>
      </w:pPr>
    </w:p>
    <w:p w:rsidR="008A080E" w:rsidRPr="00066F18" w:rsidRDefault="00066F18" w:rsidP="00A20B2D">
      <w:pPr>
        <w:spacing w:line="276" w:lineRule="auto"/>
        <w:rPr>
          <w:u w:val="single"/>
          <w:lang w:val="de-DE"/>
        </w:rPr>
      </w:pPr>
      <w:r w:rsidRPr="00066F18">
        <w:rPr>
          <w:u w:val="single"/>
          <w:lang w:val="de-DE"/>
        </w:rPr>
        <w:lastRenderedPageBreak/>
        <w:t>Maßnahmen:</w:t>
      </w:r>
    </w:p>
    <w:p w:rsidR="00066F18" w:rsidRDefault="00066F18" w:rsidP="00A20B2D">
      <w:pPr>
        <w:spacing w:line="276" w:lineRule="auto"/>
        <w:rPr>
          <w:lang w:val="de-DE"/>
        </w:rPr>
      </w:pPr>
    </w:p>
    <w:p w:rsidR="005D6796" w:rsidRPr="002F0C02" w:rsidRDefault="005D6796" w:rsidP="008A080E">
      <w:pPr>
        <w:pStyle w:val="Listenabsatz"/>
        <w:numPr>
          <w:ilvl w:val="0"/>
          <w:numId w:val="8"/>
        </w:numPr>
        <w:spacing w:line="276" w:lineRule="auto"/>
        <w:ind w:left="426"/>
        <w:rPr>
          <w:lang w:val="de-DE"/>
        </w:rPr>
      </w:pPr>
      <w:r w:rsidRPr="008A080E">
        <w:rPr>
          <w:u w:val="single"/>
          <w:lang w:val="de-DE"/>
        </w:rPr>
        <w:t>Einführung neuer Studiengänge:</w:t>
      </w:r>
      <w:r w:rsidR="002F0C02">
        <w:rPr>
          <w:u w:val="single"/>
          <w:lang w:val="de-DE"/>
        </w:rPr>
        <w:br/>
      </w:r>
      <w:r w:rsidR="002F0C02">
        <w:rPr>
          <w:u w:val="single"/>
          <w:lang w:val="de-DE"/>
        </w:rPr>
        <w:br/>
      </w:r>
      <w:r w:rsidR="00425688">
        <w:rPr>
          <w:lang w:val="de-DE"/>
        </w:rPr>
        <w:t>Folgende neue Studiengänge soll</w:t>
      </w:r>
      <w:r w:rsidR="002F0C02" w:rsidRPr="002F0C02">
        <w:rPr>
          <w:lang w:val="de-DE"/>
        </w:rPr>
        <w:t>en an der FH OÖ eingerichtet werden:</w:t>
      </w:r>
    </w:p>
    <w:p w:rsidR="005D6796" w:rsidRDefault="005D6796" w:rsidP="00A20B2D">
      <w:pPr>
        <w:spacing w:line="276" w:lineRule="auto"/>
        <w:rPr>
          <w:lang w:val="de-DE"/>
        </w:rPr>
      </w:pPr>
    </w:p>
    <w:p w:rsidR="002F0C02" w:rsidRPr="009C429F" w:rsidRDefault="002F0C02" w:rsidP="002F0C02">
      <w:pPr>
        <w:pStyle w:val="Listenabsatz"/>
        <w:numPr>
          <w:ilvl w:val="0"/>
          <w:numId w:val="7"/>
        </w:numPr>
        <w:spacing w:line="276" w:lineRule="auto"/>
        <w:rPr>
          <w:b/>
          <w:lang w:val="de-DE"/>
        </w:rPr>
      </w:pPr>
      <w:r w:rsidRPr="009C429F">
        <w:rPr>
          <w:b/>
          <w:lang w:val="de-DE"/>
        </w:rPr>
        <w:t>Bau</w:t>
      </w:r>
      <w:r>
        <w:rPr>
          <w:b/>
          <w:lang w:val="de-DE"/>
        </w:rPr>
        <w:t>technik</w:t>
      </w:r>
      <w:r w:rsidRPr="009C429F">
        <w:rPr>
          <w:b/>
          <w:lang w:val="de-DE"/>
        </w:rPr>
        <w:t xml:space="preserve"> und Bauökologie (Bachelor und Master)</w:t>
      </w:r>
    </w:p>
    <w:p w:rsidR="002F0C02" w:rsidRDefault="002F0C02" w:rsidP="002F0C02">
      <w:pPr>
        <w:spacing w:line="276" w:lineRule="auto"/>
        <w:ind w:left="708"/>
        <w:rPr>
          <w:lang w:val="de-DE"/>
        </w:rPr>
      </w:pPr>
      <w:r>
        <w:rPr>
          <w:lang w:val="de-DE"/>
        </w:rPr>
        <w:t>Ausbildungsschwerpunkt im Hochbau, Grundlagenvermittlung im Tief- und Infrastrukturbau, einzige Bauwesen-Studienmöglichkeit in OÖ</w:t>
      </w:r>
    </w:p>
    <w:p w:rsidR="002F0C02" w:rsidRPr="00823275" w:rsidRDefault="002F0C02" w:rsidP="002F0C02">
      <w:pPr>
        <w:spacing w:line="276" w:lineRule="auto"/>
        <w:ind w:left="708"/>
        <w:rPr>
          <w:lang w:val="de-DE"/>
        </w:rPr>
      </w:pPr>
      <w:r>
        <w:rPr>
          <w:lang w:val="de-DE"/>
        </w:rPr>
        <w:t>45</w:t>
      </w:r>
      <w:r w:rsidR="00667603">
        <w:rPr>
          <w:lang w:val="de-DE"/>
        </w:rPr>
        <w:t>/26</w:t>
      </w:r>
      <w:r>
        <w:rPr>
          <w:lang w:val="de-DE"/>
        </w:rPr>
        <w:t xml:space="preserve"> Plätze, 135 Plätze im Vollausbau</w:t>
      </w:r>
    </w:p>
    <w:p w:rsidR="002F0C02" w:rsidRPr="00944502" w:rsidRDefault="002F0C02" w:rsidP="002F0C02">
      <w:pPr>
        <w:spacing w:line="276" w:lineRule="auto"/>
        <w:ind w:left="708"/>
        <w:rPr>
          <w:lang w:val="de-DE"/>
        </w:rPr>
      </w:pPr>
    </w:p>
    <w:p w:rsidR="005D6796" w:rsidRPr="009C429F" w:rsidRDefault="001572A0" w:rsidP="009C429F">
      <w:pPr>
        <w:pStyle w:val="Listenabsatz"/>
        <w:numPr>
          <w:ilvl w:val="0"/>
          <w:numId w:val="7"/>
        </w:numPr>
        <w:spacing w:line="276" w:lineRule="auto"/>
        <w:rPr>
          <w:b/>
          <w:lang w:val="de-DE"/>
        </w:rPr>
      </w:pPr>
      <w:r>
        <w:rPr>
          <w:b/>
          <w:lang w:val="de-DE"/>
        </w:rPr>
        <w:t>Lebensmitteltechnik</w:t>
      </w:r>
      <w:r w:rsidR="005D6796" w:rsidRPr="009C429F">
        <w:rPr>
          <w:b/>
          <w:lang w:val="de-DE"/>
        </w:rPr>
        <w:t xml:space="preserve"> (Bachelor und Master)</w:t>
      </w:r>
    </w:p>
    <w:p w:rsidR="007264DD" w:rsidRDefault="00823275" w:rsidP="00823275">
      <w:pPr>
        <w:spacing w:line="276" w:lineRule="auto"/>
        <w:ind w:left="708"/>
        <w:rPr>
          <w:lang w:val="de-DE"/>
        </w:rPr>
      </w:pPr>
      <w:r>
        <w:rPr>
          <w:lang w:val="de-DE"/>
        </w:rPr>
        <w:t>Absolventen können innerhalb der gesamten Wertschöpfungskette der Lebensmittelindustrie tätig werden.</w:t>
      </w:r>
    </w:p>
    <w:p w:rsidR="00823275" w:rsidRPr="00823275" w:rsidRDefault="00667603" w:rsidP="00823275">
      <w:pPr>
        <w:spacing w:line="276" w:lineRule="auto"/>
        <w:ind w:left="708"/>
        <w:rPr>
          <w:lang w:val="de-DE"/>
        </w:rPr>
      </w:pPr>
      <w:r>
        <w:rPr>
          <w:lang w:val="de-DE"/>
        </w:rPr>
        <w:t>30/20 Plätze, 187</w:t>
      </w:r>
      <w:r w:rsidR="00823275">
        <w:rPr>
          <w:lang w:val="de-DE"/>
        </w:rPr>
        <w:t xml:space="preserve"> Plätze im Vollausbau</w:t>
      </w:r>
    </w:p>
    <w:p w:rsidR="007264DD" w:rsidRDefault="007264DD" w:rsidP="00A20B2D">
      <w:pPr>
        <w:spacing w:line="276" w:lineRule="auto"/>
        <w:rPr>
          <w:lang w:val="de-DE"/>
        </w:rPr>
      </w:pPr>
    </w:p>
    <w:p w:rsidR="001572A0" w:rsidRDefault="001572A0" w:rsidP="009C429F">
      <w:pPr>
        <w:pStyle w:val="Listenabsatz"/>
        <w:numPr>
          <w:ilvl w:val="0"/>
          <w:numId w:val="7"/>
        </w:numPr>
        <w:spacing w:line="276" w:lineRule="auto"/>
        <w:rPr>
          <w:b/>
          <w:lang w:val="de-DE"/>
        </w:rPr>
      </w:pPr>
      <w:r>
        <w:rPr>
          <w:b/>
          <w:lang w:val="de-DE"/>
        </w:rPr>
        <w:t>Computer Science (Bachelor)</w:t>
      </w:r>
    </w:p>
    <w:p w:rsidR="001572A0" w:rsidRDefault="00944502" w:rsidP="001572A0">
      <w:pPr>
        <w:pStyle w:val="Listenabsatz"/>
        <w:spacing w:line="276" w:lineRule="auto"/>
        <w:rPr>
          <w:lang w:val="de-DE"/>
        </w:rPr>
      </w:pPr>
      <w:r>
        <w:rPr>
          <w:lang w:val="de-DE"/>
        </w:rPr>
        <w:t xml:space="preserve">Durch </w:t>
      </w:r>
      <w:r w:rsidR="00823275" w:rsidRPr="00823275">
        <w:rPr>
          <w:lang w:val="de-DE"/>
        </w:rPr>
        <w:t xml:space="preserve">breite </w:t>
      </w:r>
      <w:r>
        <w:rPr>
          <w:lang w:val="de-DE"/>
        </w:rPr>
        <w:t>und fundierte Informatik-</w:t>
      </w:r>
      <w:r w:rsidR="00823275" w:rsidRPr="00823275">
        <w:rPr>
          <w:lang w:val="de-DE"/>
        </w:rPr>
        <w:t xml:space="preserve">Ausbildung </w:t>
      </w:r>
      <w:r>
        <w:rPr>
          <w:lang w:val="de-DE"/>
        </w:rPr>
        <w:t>is</w:t>
      </w:r>
      <w:bookmarkStart w:id="5" w:name="_GoBack"/>
      <w:bookmarkEnd w:id="5"/>
      <w:r>
        <w:rPr>
          <w:lang w:val="de-DE"/>
        </w:rPr>
        <w:t>t das mögliche Berufsfeld der Absolven</w:t>
      </w:r>
      <w:r w:rsidR="00823275" w:rsidRPr="00823275">
        <w:rPr>
          <w:lang w:val="de-DE"/>
        </w:rPr>
        <w:t>ten</w:t>
      </w:r>
      <w:r>
        <w:rPr>
          <w:lang w:val="de-DE"/>
        </w:rPr>
        <w:t xml:space="preserve"> sehr breit.</w:t>
      </w:r>
      <w:r w:rsidR="00823275" w:rsidRPr="00823275">
        <w:rPr>
          <w:lang w:val="de-DE"/>
        </w:rPr>
        <w:t xml:space="preserve"> </w:t>
      </w:r>
    </w:p>
    <w:p w:rsidR="00944502" w:rsidRPr="00823275" w:rsidRDefault="00944502" w:rsidP="00944502">
      <w:pPr>
        <w:spacing w:line="276" w:lineRule="auto"/>
        <w:ind w:left="708"/>
        <w:rPr>
          <w:lang w:val="de-DE"/>
        </w:rPr>
      </w:pPr>
      <w:r>
        <w:rPr>
          <w:lang w:val="de-DE"/>
        </w:rPr>
        <w:t>englischsprachig, 30 Plätze, 90 Plätze im Vollausbau</w:t>
      </w:r>
    </w:p>
    <w:p w:rsidR="00944502" w:rsidRPr="001572A0" w:rsidRDefault="00944502" w:rsidP="001572A0">
      <w:pPr>
        <w:pStyle w:val="Listenabsatz"/>
        <w:spacing w:line="276" w:lineRule="auto"/>
        <w:rPr>
          <w:lang w:val="de-DE"/>
        </w:rPr>
      </w:pPr>
    </w:p>
    <w:p w:rsidR="00944502" w:rsidRDefault="001572A0" w:rsidP="009C429F">
      <w:pPr>
        <w:pStyle w:val="Listenabsatz"/>
        <w:numPr>
          <w:ilvl w:val="0"/>
          <w:numId w:val="7"/>
        </w:numPr>
        <w:spacing w:line="276" w:lineRule="auto"/>
        <w:rPr>
          <w:b/>
          <w:lang w:val="de-DE"/>
        </w:rPr>
      </w:pPr>
      <w:r w:rsidRPr="00944502">
        <w:rPr>
          <w:b/>
          <w:lang w:val="de-DE"/>
        </w:rPr>
        <w:t xml:space="preserve">International Master </w:t>
      </w:r>
      <w:proofErr w:type="spellStart"/>
      <w:r w:rsidRPr="00944502">
        <w:rPr>
          <w:b/>
          <w:lang w:val="de-DE"/>
        </w:rPr>
        <w:t>Energy</w:t>
      </w:r>
      <w:proofErr w:type="spellEnd"/>
      <w:r w:rsidRPr="00944502">
        <w:rPr>
          <w:b/>
          <w:lang w:val="de-DE"/>
        </w:rPr>
        <w:t xml:space="preserve"> (Master)</w:t>
      </w:r>
    </w:p>
    <w:p w:rsidR="00944502" w:rsidRDefault="00944502" w:rsidP="00944502">
      <w:pPr>
        <w:pStyle w:val="Listenabsatz"/>
        <w:spacing w:line="276" w:lineRule="auto"/>
        <w:rPr>
          <w:lang w:val="de-DE"/>
        </w:rPr>
      </w:pPr>
      <w:r>
        <w:rPr>
          <w:lang w:val="de-DE"/>
        </w:rPr>
        <w:t>Schwerpunkte: Nachhaltige Energiegewinnung, Energieeffizienz, Energiewirtschaft</w:t>
      </w:r>
    </w:p>
    <w:p w:rsidR="00944502" w:rsidRDefault="00944502" w:rsidP="00944502">
      <w:pPr>
        <w:pStyle w:val="Listenabsatz"/>
        <w:spacing w:line="276" w:lineRule="auto"/>
        <w:rPr>
          <w:lang w:val="de-DE"/>
        </w:rPr>
      </w:pPr>
      <w:r>
        <w:rPr>
          <w:lang w:val="de-DE"/>
        </w:rPr>
        <w:t>Einrichtung von 2 Professuren und einem englischsprachig besetzte</w:t>
      </w:r>
      <w:r w:rsidR="00336AE6">
        <w:rPr>
          <w:lang w:val="de-DE"/>
        </w:rPr>
        <w:t>n</w:t>
      </w:r>
      <w:r>
        <w:rPr>
          <w:lang w:val="de-DE"/>
        </w:rPr>
        <w:t xml:space="preserve"> Sekretariat </w:t>
      </w:r>
    </w:p>
    <w:p w:rsidR="00944502" w:rsidRPr="00944502" w:rsidRDefault="00E919E4" w:rsidP="00944502">
      <w:pPr>
        <w:pStyle w:val="Listenabsatz"/>
        <w:spacing w:line="276" w:lineRule="auto"/>
        <w:rPr>
          <w:lang w:val="de-DE"/>
        </w:rPr>
      </w:pPr>
      <w:r>
        <w:rPr>
          <w:lang w:val="de-DE"/>
        </w:rPr>
        <w:t xml:space="preserve">englischsprachig, </w:t>
      </w:r>
      <w:r w:rsidR="00944502">
        <w:rPr>
          <w:lang w:val="de-DE"/>
        </w:rPr>
        <w:t>2</w:t>
      </w:r>
      <w:r>
        <w:rPr>
          <w:lang w:val="de-DE"/>
        </w:rPr>
        <w:t>0</w:t>
      </w:r>
      <w:r w:rsidR="00944502">
        <w:rPr>
          <w:lang w:val="de-DE"/>
        </w:rPr>
        <w:t xml:space="preserve"> Plätze, 4</w:t>
      </w:r>
      <w:r w:rsidR="00944502" w:rsidRPr="00944502">
        <w:rPr>
          <w:lang w:val="de-DE"/>
        </w:rPr>
        <w:t>0 Plätze im Vollausbau</w:t>
      </w:r>
    </w:p>
    <w:p w:rsidR="00944502" w:rsidRPr="00944502" w:rsidRDefault="00944502" w:rsidP="00944502">
      <w:pPr>
        <w:pStyle w:val="Listenabsatz"/>
        <w:spacing w:line="276" w:lineRule="auto"/>
        <w:rPr>
          <w:lang w:val="de-DE"/>
        </w:rPr>
      </w:pPr>
    </w:p>
    <w:p w:rsidR="001572A0" w:rsidRPr="00BF752F" w:rsidRDefault="001572A0" w:rsidP="009C429F">
      <w:pPr>
        <w:pStyle w:val="Listenabsatz"/>
        <w:numPr>
          <w:ilvl w:val="0"/>
          <w:numId w:val="7"/>
        </w:numPr>
        <w:spacing w:line="276" w:lineRule="auto"/>
        <w:rPr>
          <w:b/>
          <w:lang w:val="en-US"/>
        </w:rPr>
      </w:pPr>
      <w:r w:rsidRPr="00BF752F">
        <w:rPr>
          <w:b/>
          <w:lang w:val="en-US"/>
        </w:rPr>
        <w:t>Medical Sensor and Surface Technology (Master)</w:t>
      </w:r>
    </w:p>
    <w:p w:rsidR="00AA1AF4" w:rsidRDefault="00AA1AF4" w:rsidP="00AA1AF4">
      <w:pPr>
        <w:pStyle w:val="Listenabsatz"/>
        <w:spacing w:line="276" w:lineRule="auto"/>
        <w:rPr>
          <w:lang w:val="de-DE"/>
        </w:rPr>
      </w:pPr>
      <w:r w:rsidRPr="00AA1AF4">
        <w:rPr>
          <w:lang w:val="de-DE"/>
        </w:rPr>
        <w:t>Anwendung und Entwicklung von medizinischen Sensoren</w:t>
      </w:r>
      <w:r>
        <w:rPr>
          <w:lang w:val="de-DE"/>
        </w:rPr>
        <w:t xml:space="preserve">, </w:t>
      </w:r>
      <w:proofErr w:type="spellStart"/>
      <w:r w:rsidRPr="00AA1AF4">
        <w:rPr>
          <w:lang w:val="de-DE"/>
        </w:rPr>
        <w:t>Implantatwerkstof</w:t>
      </w:r>
      <w:r>
        <w:rPr>
          <w:lang w:val="de-DE"/>
        </w:rPr>
        <w:t>-</w:t>
      </w:r>
      <w:r w:rsidRPr="00AA1AF4">
        <w:rPr>
          <w:lang w:val="de-DE"/>
        </w:rPr>
        <w:t>fen</w:t>
      </w:r>
      <w:proofErr w:type="spellEnd"/>
      <w:r w:rsidRPr="00AA1AF4">
        <w:rPr>
          <w:lang w:val="de-DE"/>
        </w:rPr>
        <w:t xml:space="preserve"> für medizinische Anwendungen</w:t>
      </w:r>
      <w:r>
        <w:rPr>
          <w:lang w:val="de-DE"/>
        </w:rPr>
        <w:t xml:space="preserve">, Berufsfeld der Absolventen: Unternehmen, Gesundheitswesen, Forschungszentren sowie Zertifizierungseinrichtungen </w:t>
      </w:r>
    </w:p>
    <w:p w:rsidR="001572A0" w:rsidRDefault="00AA1AF4" w:rsidP="002F0C02">
      <w:pPr>
        <w:pStyle w:val="Listenabsatz"/>
        <w:spacing w:line="276" w:lineRule="auto"/>
        <w:rPr>
          <w:lang w:val="de-DE"/>
        </w:rPr>
      </w:pPr>
      <w:r>
        <w:rPr>
          <w:lang w:val="de-DE"/>
        </w:rPr>
        <w:t>30 Plätze, 60 Plätze im Vollausbau</w:t>
      </w:r>
    </w:p>
    <w:p w:rsidR="002C183D" w:rsidRPr="00E919E4" w:rsidRDefault="002C183D" w:rsidP="00E919E4">
      <w:pPr>
        <w:spacing w:line="276" w:lineRule="auto"/>
        <w:ind w:left="708"/>
        <w:rPr>
          <w:lang w:val="de-DE"/>
        </w:rPr>
      </w:pPr>
    </w:p>
    <w:p w:rsidR="005D6796" w:rsidRPr="009C429F" w:rsidRDefault="005D6796" w:rsidP="009C429F">
      <w:pPr>
        <w:pStyle w:val="Listenabsatz"/>
        <w:numPr>
          <w:ilvl w:val="0"/>
          <w:numId w:val="7"/>
        </w:numPr>
        <w:spacing w:line="276" w:lineRule="auto"/>
        <w:rPr>
          <w:b/>
          <w:lang w:val="de-DE"/>
        </w:rPr>
      </w:pPr>
      <w:r w:rsidRPr="009C429F">
        <w:rPr>
          <w:b/>
          <w:lang w:val="de-DE"/>
        </w:rPr>
        <w:t xml:space="preserve">Human </w:t>
      </w:r>
      <w:proofErr w:type="spellStart"/>
      <w:r w:rsidRPr="009C429F">
        <w:rPr>
          <w:b/>
          <w:lang w:val="de-DE"/>
        </w:rPr>
        <w:t>Centered</w:t>
      </w:r>
      <w:proofErr w:type="spellEnd"/>
      <w:r w:rsidRPr="009C429F">
        <w:rPr>
          <w:b/>
          <w:lang w:val="de-DE"/>
        </w:rPr>
        <w:t xml:space="preserve"> Computing (Master)</w:t>
      </w:r>
    </w:p>
    <w:p w:rsidR="00E919E4" w:rsidRDefault="00E919E4" w:rsidP="009C429F">
      <w:pPr>
        <w:pStyle w:val="Listenabsatz"/>
        <w:spacing w:line="276" w:lineRule="auto"/>
        <w:rPr>
          <w:lang w:val="de-DE"/>
        </w:rPr>
      </w:pPr>
      <w:r>
        <w:rPr>
          <w:lang w:val="de-DE"/>
        </w:rPr>
        <w:t xml:space="preserve">Schwerpunkt: Entwicklung von </w:t>
      </w:r>
      <w:r w:rsidRPr="00E919E4">
        <w:rPr>
          <w:lang w:val="de-DE"/>
        </w:rPr>
        <w:t>Mensch-Technik-</w:t>
      </w:r>
      <w:r>
        <w:rPr>
          <w:lang w:val="de-DE"/>
        </w:rPr>
        <w:t xml:space="preserve">Systemen </w:t>
      </w:r>
      <w:r w:rsidRPr="00E919E4">
        <w:rPr>
          <w:lang w:val="de-DE"/>
        </w:rPr>
        <w:t xml:space="preserve">und </w:t>
      </w:r>
      <w:r>
        <w:rPr>
          <w:lang w:val="de-DE"/>
        </w:rPr>
        <w:t>assistierenden</w:t>
      </w:r>
      <w:r w:rsidRPr="00E919E4">
        <w:rPr>
          <w:lang w:val="de-DE"/>
        </w:rPr>
        <w:t xml:space="preserve"> Systeme</w:t>
      </w:r>
      <w:r>
        <w:rPr>
          <w:lang w:val="de-DE"/>
        </w:rPr>
        <w:t>n</w:t>
      </w:r>
      <w:r w:rsidRPr="00E919E4">
        <w:rPr>
          <w:lang w:val="de-DE"/>
        </w:rPr>
        <w:t xml:space="preserve"> </w:t>
      </w:r>
    </w:p>
    <w:p w:rsidR="007264DD" w:rsidRDefault="00E919E4" w:rsidP="009C429F">
      <w:pPr>
        <w:pStyle w:val="Listenabsatz"/>
        <w:spacing w:line="276" w:lineRule="auto"/>
        <w:rPr>
          <w:lang w:val="de-DE"/>
        </w:rPr>
      </w:pPr>
      <w:r>
        <w:rPr>
          <w:lang w:val="de-DE"/>
        </w:rPr>
        <w:t>20 Plätze, 4</w:t>
      </w:r>
      <w:r w:rsidRPr="00944502">
        <w:rPr>
          <w:lang w:val="de-DE"/>
        </w:rPr>
        <w:t>0 Plätze im Vollausbau</w:t>
      </w:r>
    </w:p>
    <w:p w:rsidR="00E919E4" w:rsidRPr="009C429F" w:rsidRDefault="00E919E4" w:rsidP="009C429F">
      <w:pPr>
        <w:pStyle w:val="Listenabsatz"/>
        <w:spacing w:line="276" w:lineRule="auto"/>
        <w:rPr>
          <w:lang w:val="de-DE"/>
        </w:rPr>
      </w:pPr>
    </w:p>
    <w:p w:rsidR="00E919E4" w:rsidRDefault="00E919E4" w:rsidP="001572A0">
      <w:pPr>
        <w:pStyle w:val="Listenabsatz"/>
        <w:numPr>
          <w:ilvl w:val="0"/>
          <w:numId w:val="7"/>
        </w:numPr>
        <w:spacing w:line="276" w:lineRule="auto"/>
        <w:rPr>
          <w:b/>
          <w:lang w:val="de-DE"/>
        </w:rPr>
      </w:pPr>
      <w:r>
        <w:rPr>
          <w:b/>
          <w:lang w:val="de-DE"/>
        </w:rPr>
        <w:t>Information Security Management (Master)</w:t>
      </w:r>
    </w:p>
    <w:p w:rsidR="00C62707" w:rsidRDefault="00C62707" w:rsidP="00E919E4">
      <w:pPr>
        <w:pStyle w:val="Listenabsatz"/>
        <w:spacing w:line="276" w:lineRule="auto"/>
        <w:rPr>
          <w:lang w:val="de-DE"/>
        </w:rPr>
      </w:pPr>
      <w:r>
        <w:rPr>
          <w:lang w:val="de-DE"/>
        </w:rPr>
        <w:t xml:space="preserve">Schwerpunkt: </w:t>
      </w:r>
      <w:r w:rsidR="00B67D44">
        <w:rPr>
          <w:lang w:val="de-DE"/>
        </w:rPr>
        <w:t>S</w:t>
      </w:r>
      <w:r>
        <w:rPr>
          <w:lang w:val="de-DE"/>
        </w:rPr>
        <w:t>icherheitsmanagement</w:t>
      </w:r>
      <w:r w:rsidR="00B67D44">
        <w:rPr>
          <w:lang w:val="de-DE"/>
        </w:rPr>
        <w:t xml:space="preserve"> für Informationssysteme</w:t>
      </w:r>
    </w:p>
    <w:p w:rsidR="00E919E4" w:rsidRDefault="00C74057" w:rsidP="00E919E4">
      <w:pPr>
        <w:pStyle w:val="Listenabsatz"/>
        <w:spacing w:line="276" w:lineRule="auto"/>
        <w:rPr>
          <w:lang w:val="de-DE"/>
        </w:rPr>
      </w:pPr>
      <w:r>
        <w:rPr>
          <w:lang w:val="de-DE"/>
        </w:rPr>
        <w:t xml:space="preserve">15 Plätze, 30 Plätze im Vollausbau </w:t>
      </w:r>
    </w:p>
    <w:p w:rsidR="007264DD" w:rsidRDefault="001572A0" w:rsidP="001572A0">
      <w:pPr>
        <w:pStyle w:val="Listenabsatz"/>
        <w:numPr>
          <w:ilvl w:val="0"/>
          <w:numId w:val="7"/>
        </w:numPr>
        <w:spacing w:line="276" w:lineRule="auto"/>
        <w:rPr>
          <w:b/>
          <w:lang w:val="de-DE"/>
        </w:rPr>
      </w:pPr>
      <w:r w:rsidRPr="001572A0">
        <w:rPr>
          <w:b/>
          <w:lang w:val="de-DE"/>
        </w:rPr>
        <w:lastRenderedPageBreak/>
        <w:t xml:space="preserve">Technische </w:t>
      </w:r>
      <w:r w:rsidR="00B67D44">
        <w:rPr>
          <w:b/>
          <w:lang w:val="de-DE"/>
        </w:rPr>
        <w:t>Kommunikation</w:t>
      </w:r>
      <w:r w:rsidRPr="001572A0">
        <w:rPr>
          <w:b/>
          <w:lang w:val="de-DE"/>
        </w:rPr>
        <w:t xml:space="preserve"> (Master)</w:t>
      </w:r>
    </w:p>
    <w:p w:rsidR="00B67D44" w:rsidRDefault="00B67D44" w:rsidP="00B67D44">
      <w:pPr>
        <w:pStyle w:val="Listenabsatz"/>
        <w:spacing w:line="276" w:lineRule="auto"/>
        <w:rPr>
          <w:lang w:val="de-DE"/>
        </w:rPr>
      </w:pPr>
      <w:r>
        <w:rPr>
          <w:lang w:val="de-DE"/>
        </w:rPr>
        <w:t>Schwerpunkte: Qualität, Kommunikation Technik, Informationstechnologie und Schulung für Funktionen an der Schnittstelle zwischen Technik, Kundendienst und Marketing, sowie Qualitätsmanagement</w:t>
      </w:r>
    </w:p>
    <w:p w:rsidR="00295036" w:rsidRDefault="00295036" w:rsidP="00295036">
      <w:pPr>
        <w:pStyle w:val="Listenabsatz"/>
        <w:spacing w:line="276" w:lineRule="auto"/>
        <w:rPr>
          <w:lang w:val="de-DE"/>
        </w:rPr>
      </w:pPr>
      <w:r>
        <w:rPr>
          <w:lang w:val="de-DE"/>
        </w:rPr>
        <w:t>20 Plätze, 4</w:t>
      </w:r>
      <w:r w:rsidRPr="00944502">
        <w:rPr>
          <w:lang w:val="de-DE"/>
        </w:rPr>
        <w:t>0 Plätze im Vollausbau</w:t>
      </w:r>
    </w:p>
    <w:p w:rsidR="00295036" w:rsidRPr="00B67D44" w:rsidRDefault="00295036" w:rsidP="00B67D44">
      <w:pPr>
        <w:pStyle w:val="Listenabsatz"/>
        <w:spacing w:line="276" w:lineRule="auto"/>
        <w:rPr>
          <w:lang w:val="de-DE"/>
        </w:rPr>
      </w:pPr>
    </w:p>
    <w:p w:rsidR="00E919E4" w:rsidRPr="002C183D" w:rsidRDefault="00E919E4" w:rsidP="00E919E4">
      <w:pPr>
        <w:pStyle w:val="Listenabsatz"/>
        <w:numPr>
          <w:ilvl w:val="0"/>
          <w:numId w:val="7"/>
        </w:numPr>
        <w:spacing w:line="276" w:lineRule="auto"/>
        <w:rPr>
          <w:b/>
          <w:lang w:val="de-DE"/>
        </w:rPr>
      </w:pPr>
      <w:r w:rsidRPr="002C183D">
        <w:rPr>
          <w:b/>
          <w:lang w:val="de-DE"/>
        </w:rPr>
        <w:t>European Business Management (Bachelor)</w:t>
      </w:r>
    </w:p>
    <w:p w:rsidR="00E919E4" w:rsidRPr="002C183D" w:rsidRDefault="00E919E4" w:rsidP="00E919E4">
      <w:pPr>
        <w:pStyle w:val="Listenabsatz"/>
        <w:spacing w:line="276" w:lineRule="auto"/>
        <w:rPr>
          <w:lang w:val="de-DE"/>
        </w:rPr>
      </w:pPr>
      <w:r w:rsidRPr="002C183D">
        <w:rPr>
          <w:lang w:val="de-DE"/>
        </w:rPr>
        <w:t>englischsprachig, 20 Plätze, 60 Plätze im Vollausbau</w:t>
      </w:r>
    </w:p>
    <w:p w:rsidR="007264DD" w:rsidRDefault="007264DD" w:rsidP="00A20B2D">
      <w:pPr>
        <w:spacing w:line="276" w:lineRule="auto"/>
        <w:rPr>
          <w:lang w:val="de-DE"/>
        </w:rPr>
      </w:pPr>
    </w:p>
    <w:p w:rsidR="007264DD" w:rsidRDefault="007264DD" w:rsidP="00A20B2D">
      <w:pPr>
        <w:spacing w:line="276" w:lineRule="auto"/>
        <w:rPr>
          <w:lang w:val="de-DE"/>
        </w:rPr>
      </w:pPr>
    </w:p>
    <w:p w:rsidR="002F0C02" w:rsidRDefault="00455841" w:rsidP="009C429F">
      <w:pPr>
        <w:pStyle w:val="Listenabsatz"/>
        <w:numPr>
          <w:ilvl w:val="0"/>
          <w:numId w:val="8"/>
        </w:numPr>
        <w:spacing w:line="276" w:lineRule="auto"/>
        <w:ind w:left="426"/>
        <w:rPr>
          <w:lang w:val="de-DE"/>
        </w:rPr>
      </w:pPr>
      <w:r w:rsidRPr="009C429F">
        <w:rPr>
          <w:u w:val="single"/>
          <w:lang w:val="de-DE"/>
        </w:rPr>
        <w:t>Ausbau bestehender Studiengänge:</w:t>
      </w:r>
      <w:r w:rsidR="002F0C02">
        <w:rPr>
          <w:u w:val="single"/>
          <w:lang w:val="de-DE"/>
        </w:rPr>
        <w:br/>
      </w:r>
    </w:p>
    <w:p w:rsidR="005D6796" w:rsidRPr="002F0C02" w:rsidRDefault="002F0C02" w:rsidP="002F0C02">
      <w:pPr>
        <w:pStyle w:val="Listenabsatz"/>
        <w:spacing w:line="276" w:lineRule="auto"/>
        <w:ind w:left="426"/>
        <w:rPr>
          <w:lang w:val="de-DE"/>
        </w:rPr>
      </w:pPr>
      <w:r w:rsidRPr="002F0C02">
        <w:rPr>
          <w:lang w:val="de-DE"/>
        </w:rPr>
        <w:t>Eine Erhöhung der Anzahl der Absolventen folgender Studiengänge ist für die OÖ. Industrie von besonderem Interesse:</w:t>
      </w:r>
    </w:p>
    <w:p w:rsidR="00455841" w:rsidRDefault="00455841" w:rsidP="00A20B2D">
      <w:pPr>
        <w:spacing w:line="276" w:lineRule="auto"/>
        <w:rPr>
          <w:lang w:val="de-DE"/>
        </w:rPr>
      </w:pPr>
    </w:p>
    <w:p w:rsidR="009C429F" w:rsidRDefault="00425688" w:rsidP="009C429F">
      <w:pPr>
        <w:pStyle w:val="Listenabsatz"/>
        <w:numPr>
          <w:ilvl w:val="0"/>
          <w:numId w:val="7"/>
        </w:numPr>
        <w:spacing w:line="276" w:lineRule="auto"/>
        <w:rPr>
          <w:b/>
          <w:lang w:val="de-DE"/>
        </w:rPr>
      </w:pPr>
      <w:proofErr w:type="spellStart"/>
      <w:r>
        <w:rPr>
          <w:b/>
          <w:lang w:val="de-DE"/>
        </w:rPr>
        <w:t>EntwicklungsingenieurI</w:t>
      </w:r>
      <w:r w:rsidR="009C429F" w:rsidRPr="002F0C02">
        <w:rPr>
          <w:b/>
          <w:lang w:val="de-DE"/>
        </w:rPr>
        <w:t>n</w:t>
      </w:r>
      <w:proofErr w:type="spellEnd"/>
      <w:r w:rsidR="009C429F" w:rsidRPr="002F0C02">
        <w:rPr>
          <w:b/>
          <w:lang w:val="de-DE"/>
        </w:rPr>
        <w:t xml:space="preserve"> Maschinenbau</w:t>
      </w:r>
    </w:p>
    <w:p w:rsidR="00A06FB4" w:rsidRPr="002F0C02" w:rsidRDefault="00A06FB4" w:rsidP="00A06FB4">
      <w:pPr>
        <w:pStyle w:val="Listenabsatz"/>
        <w:spacing w:line="276" w:lineRule="auto"/>
        <w:rPr>
          <w:b/>
          <w:lang w:val="de-DE"/>
        </w:rPr>
      </w:pPr>
    </w:p>
    <w:p w:rsidR="002C183D" w:rsidRDefault="00425688" w:rsidP="002C183D">
      <w:pPr>
        <w:pStyle w:val="Listenabsatz"/>
        <w:numPr>
          <w:ilvl w:val="0"/>
          <w:numId w:val="7"/>
        </w:numPr>
        <w:spacing w:line="276" w:lineRule="auto"/>
        <w:rPr>
          <w:b/>
          <w:lang w:val="de-DE"/>
        </w:rPr>
      </w:pPr>
      <w:proofErr w:type="spellStart"/>
      <w:r>
        <w:rPr>
          <w:b/>
          <w:lang w:val="de-DE"/>
        </w:rPr>
        <w:t>EntwicklungsingenieurI</w:t>
      </w:r>
      <w:r w:rsidR="002C183D" w:rsidRPr="002F0C02">
        <w:rPr>
          <w:b/>
          <w:lang w:val="de-DE"/>
        </w:rPr>
        <w:t>n</w:t>
      </w:r>
      <w:proofErr w:type="spellEnd"/>
      <w:r w:rsidR="002C183D" w:rsidRPr="002F0C02">
        <w:rPr>
          <w:b/>
          <w:lang w:val="de-DE"/>
        </w:rPr>
        <w:t xml:space="preserve"> Metall- und Kunststofftechnik</w:t>
      </w:r>
    </w:p>
    <w:p w:rsidR="00A06FB4" w:rsidRPr="00A06FB4" w:rsidRDefault="00A06FB4" w:rsidP="00A06FB4">
      <w:pPr>
        <w:pStyle w:val="Listenabsatz"/>
        <w:rPr>
          <w:b/>
          <w:lang w:val="de-DE"/>
        </w:rPr>
      </w:pPr>
    </w:p>
    <w:p w:rsidR="009C429F" w:rsidRDefault="009C429F" w:rsidP="009C429F">
      <w:pPr>
        <w:pStyle w:val="Listenabsatz"/>
        <w:numPr>
          <w:ilvl w:val="0"/>
          <w:numId w:val="7"/>
        </w:numPr>
        <w:spacing w:line="276" w:lineRule="auto"/>
        <w:rPr>
          <w:b/>
          <w:lang w:val="de-DE"/>
        </w:rPr>
      </w:pPr>
      <w:r w:rsidRPr="002F0C02">
        <w:rPr>
          <w:b/>
          <w:lang w:val="de-DE"/>
        </w:rPr>
        <w:t>Verfahrenstechnische Produktion</w:t>
      </w:r>
    </w:p>
    <w:p w:rsidR="00A06FB4" w:rsidRPr="00A06FB4" w:rsidRDefault="00A06FB4" w:rsidP="00A06FB4">
      <w:pPr>
        <w:pStyle w:val="Listenabsatz"/>
        <w:rPr>
          <w:b/>
          <w:lang w:val="de-DE"/>
        </w:rPr>
      </w:pPr>
    </w:p>
    <w:p w:rsidR="009C429F" w:rsidRDefault="009C429F" w:rsidP="009C429F">
      <w:pPr>
        <w:pStyle w:val="Listenabsatz"/>
        <w:numPr>
          <w:ilvl w:val="0"/>
          <w:numId w:val="7"/>
        </w:numPr>
        <w:spacing w:line="276" w:lineRule="auto"/>
        <w:rPr>
          <w:b/>
          <w:lang w:val="de-DE"/>
        </w:rPr>
      </w:pPr>
      <w:r w:rsidRPr="002F0C02">
        <w:rPr>
          <w:b/>
          <w:lang w:val="de-DE"/>
        </w:rPr>
        <w:t>Mechatronik/Wirtschaft</w:t>
      </w:r>
    </w:p>
    <w:p w:rsidR="00A06FB4" w:rsidRPr="00A06FB4" w:rsidRDefault="00A06FB4" w:rsidP="00A06FB4">
      <w:pPr>
        <w:pStyle w:val="Listenabsatz"/>
        <w:rPr>
          <w:b/>
          <w:lang w:val="de-DE"/>
        </w:rPr>
      </w:pPr>
    </w:p>
    <w:p w:rsidR="002C183D" w:rsidRPr="002F0C02" w:rsidRDefault="002C183D" w:rsidP="002C183D">
      <w:pPr>
        <w:pStyle w:val="Listenabsatz"/>
        <w:numPr>
          <w:ilvl w:val="0"/>
          <w:numId w:val="7"/>
        </w:numPr>
        <w:spacing w:line="276" w:lineRule="auto"/>
        <w:rPr>
          <w:b/>
          <w:lang w:val="de-DE"/>
        </w:rPr>
      </w:pPr>
      <w:r w:rsidRPr="002F0C02">
        <w:rPr>
          <w:b/>
          <w:lang w:val="de-DE"/>
        </w:rPr>
        <w:t xml:space="preserve">Innovations- und Produktmanagement </w:t>
      </w:r>
    </w:p>
    <w:p w:rsidR="009C429F" w:rsidRDefault="009C429F" w:rsidP="003A399E">
      <w:pPr>
        <w:spacing w:line="276" w:lineRule="auto"/>
        <w:rPr>
          <w:i/>
          <w:lang w:val="de-DE"/>
        </w:rPr>
      </w:pPr>
    </w:p>
    <w:p w:rsidR="003A399E" w:rsidRDefault="003A399E" w:rsidP="003A399E">
      <w:pPr>
        <w:spacing w:line="276" w:lineRule="auto"/>
        <w:rPr>
          <w:i/>
          <w:lang w:val="de-DE"/>
        </w:rPr>
      </w:pPr>
    </w:p>
    <w:p w:rsidR="003A399E" w:rsidRDefault="003A399E" w:rsidP="003A399E">
      <w:pPr>
        <w:spacing w:line="276" w:lineRule="auto"/>
        <w:rPr>
          <w:i/>
          <w:lang w:val="de-DE"/>
        </w:rPr>
      </w:pPr>
    </w:p>
    <w:p w:rsidR="003A399E" w:rsidRDefault="003A399E">
      <w:pPr>
        <w:rPr>
          <w:i/>
          <w:lang w:val="de-DE"/>
        </w:rPr>
      </w:pPr>
      <w:r>
        <w:rPr>
          <w:i/>
          <w:lang w:val="de-DE"/>
        </w:rPr>
        <w:br w:type="page"/>
      </w:r>
    </w:p>
    <w:p w:rsidR="003A399E" w:rsidRPr="00BD3151" w:rsidRDefault="003A399E" w:rsidP="005C22F0">
      <w:pPr>
        <w:pStyle w:val="berschrift1a"/>
      </w:pPr>
      <w:bookmarkStart w:id="6" w:name="_Toc322436525"/>
      <w:r w:rsidRPr="00BD3151">
        <w:lastRenderedPageBreak/>
        <w:t>Anhang</w:t>
      </w:r>
      <w:bookmarkEnd w:id="6"/>
    </w:p>
    <w:p w:rsidR="003A399E" w:rsidRDefault="003A399E" w:rsidP="00875FE1">
      <w:pPr>
        <w:spacing w:line="276" w:lineRule="auto"/>
        <w:rPr>
          <w:lang w:val="de-DE"/>
        </w:rPr>
      </w:pPr>
    </w:p>
    <w:p w:rsidR="00DF2BC3" w:rsidRDefault="00DF2BC3" w:rsidP="00875FE1">
      <w:pPr>
        <w:spacing w:line="276" w:lineRule="auto"/>
        <w:rPr>
          <w:lang w:val="de-DE"/>
        </w:rPr>
      </w:pPr>
    </w:p>
    <w:p w:rsidR="00DF2BC3" w:rsidRPr="002C183D" w:rsidRDefault="00DF2BC3" w:rsidP="005C22F0">
      <w:pPr>
        <w:pStyle w:val="berschrift2a"/>
      </w:pPr>
      <w:bookmarkStart w:id="7" w:name="_Toc322436526"/>
      <w:r w:rsidRPr="002C183D">
        <w:t xml:space="preserve">Schlüsselfaktoren von hochqualifizierten </w:t>
      </w:r>
      <w:proofErr w:type="spellStart"/>
      <w:r w:rsidRPr="002C183D">
        <w:t>AusländerInnen</w:t>
      </w:r>
      <w:proofErr w:type="spellEnd"/>
      <w:r w:rsidR="00A06FB4">
        <w:t xml:space="preserve"> bei der Standortwahl</w:t>
      </w:r>
      <w:bookmarkEnd w:id="7"/>
    </w:p>
    <w:p w:rsidR="00DF2BC3" w:rsidRDefault="00DF2BC3" w:rsidP="00DF2BC3">
      <w:pPr>
        <w:spacing w:line="276" w:lineRule="auto"/>
        <w:ind w:left="567" w:hanging="567"/>
        <w:rPr>
          <w:szCs w:val="22"/>
          <w:lang w:val="de-DE"/>
        </w:rPr>
      </w:pPr>
    </w:p>
    <w:p w:rsidR="00DF2BC3" w:rsidRDefault="00DF2BC3" w:rsidP="00DF2BC3">
      <w:pPr>
        <w:spacing w:line="276" w:lineRule="auto"/>
        <w:ind w:left="567" w:hanging="567"/>
        <w:rPr>
          <w:szCs w:val="22"/>
          <w:lang w:val="de-DE"/>
        </w:rPr>
      </w:pPr>
    </w:p>
    <w:p w:rsidR="00DF2BC3" w:rsidRPr="002C183D" w:rsidRDefault="003F2EB1" w:rsidP="00DF2BC3">
      <w:pPr>
        <w:spacing w:line="276" w:lineRule="auto"/>
        <w:ind w:left="567" w:hanging="567"/>
        <w:rPr>
          <w:szCs w:val="22"/>
          <w:lang w:val="de-DE"/>
        </w:rPr>
      </w:pPr>
      <w:r>
        <w:rPr>
          <w:noProof/>
          <w:szCs w:val="22"/>
          <w:lang w:eastAsia="de-AT"/>
        </w:rPr>
        <w:drawing>
          <wp:inline distT="0" distB="0" distL="0" distR="0" wp14:anchorId="2FB99BC1" wp14:editId="7E98FC13">
            <wp:extent cx="6318726" cy="3343275"/>
            <wp:effectExtent l="0" t="0" r="635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5220" cy="3346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2BC3" w:rsidRDefault="00DF2BC3" w:rsidP="00875FE1">
      <w:pPr>
        <w:spacing w:line="276" w:lineRule="auto"/>
        <w:rPr>
          <w:lang w:val="de-DE"/>
        </w:rPr>
      </w:pPr>
    </w:p>
    <w:p w:rsidR="00DF2BC3" w:rsidRDefault="00DF2BC3">
      <w:pPr>
        <w:rPr>
          <w:b/>
          <w:lang w:val="de-DE"/>
        </w:rPr>
      </w:pPr>
      <w:r>
        <w:rPr>
          <w:b/>
          <w:lang w:val="de-DE"/>
        </w:rPr>
        <w:br w:type="page"/>
      </w:r>
    </w:p>
    <w:p w:rsidR="00BD3151" w:rsidRPr="00875FE1" w:rsidRDefault="00875FE1" w:rsidP="005C22F0">
      <w:pPr>
        <w:pStyle w:val="berschrift2a"/>
      </w:pPr>
      <w:bookmarkStart w:id="8" w:name="_Toc322436527"/>
      <w:r w:rsidRPr="00875FE1">
        <w:lastRenderedPageBreak/>
        <w:t>Aktionsplan zur Profilstärkung und zielgruppenorientierten Markenbildung der Johannes Kepler Universität – Maßnahmenkatalog</w:t>
      </w:r>
      <w:bookmarkEnd w:id="8"/>
    </w:p>
    <w:p w:rsidR="00875FE1" w:rsidRDefault="00875FE1" w:rsidP="00875FE1">
      <w:pPr>
        <w:spacing w:line="276" w:lineRule="auto"/>
        <w:rPr>
          <w:lang w:val="de-DE"/>
        </w:rPr>
      </w:pPr>
    </w:p>
    <w:p w:rsidR="00875FE1" w:rsidRPr="00875FE1" w:rsidRDefault="00875FE1" w:rsidP="00DB4B05">
      <w:pPr>
        <w:rPr>
          <w:rFonts w:ascii="IV Font" w:eastAsia="Times New Roman" w:hAnsi="IV Font" w:cs="Times New Roman"/>
          <w:szCs w:val="20"/>
          <w:lang w:eastAsia="de-DE"/>
        </w:rPr>
      </w:pPr>
      <w:r w:rsidRPr="00875FE1">
        <w:t xml:space="preserve">Entlang der vier definierten Zielgruppen Studierende, Scientific Community &amp; </w:t>
      </w:r>
      <w:proofErr w:type="spellStart"/>
      <w:r w:rsidRPr="00875FE1">
        <w:t>Academics</w:t>
      </w:r>
      <w:proofErr w:type="spellEnd"/>
      <w:r w:rsidRPr="00875FE1">
        <w:t>, Industrie &amp; Wirtschaft sowie Öffentlichkeit wurden für die Erstellung des Aktionspla</w:t>
      </w:r>
      <w:r>
        <w:t>ns jeweils konkrete Ziele entwi</w:t>
      </w:r>
      <w:r w:rsidRPr="00875FE1">
        <w:t>ckelt, 16 zielgruppenspezifische Aktionsfelder definiert und 35 Zielsetzungen sowie die dazugehörigen Maßnahmen zur Umsetzung erarbeitet.</w:t>
      </w:r>
    </w:p>
    <w:tbl>
      <w:tblPr>
        <w:tblpPr w:leftFromText="180" w:rightFromText="180" w:vertAnchor="text" w:tblpY="317"/>
        <w:tblW w:w="100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8237"/>
      </w:tblGrid>
      <w:tr w:rsidR="00875FE1" w:rsidRPr="00875FE1" w:rsidTr="003F2EB1">
        <w:trPr>
          <w:trHeight w:val="423"/>
        </w:trPr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923C"/>
          </w:tcPr>
          <w:p w:rsidR="00875FE1" w:rsidRPr="00875FE1" w:rsidRDefault="00875FE1" w:rsidP="00875FE1">
            <w:pPr>
              <w:rPr>
                <w:rFonts w:eastAsia="Times New Roman"/>
                <w:b/>
                <w:bCs/>
                <w:color w:val="FFFFFF"/>
                <w:lang w:eastAsia="de-AT"/>
              </w:rPr>
            </w:pPr>
            <w:r w:rsidRPr="00875FE1">
              <w:rPr>
                <w:rFonts w:eastAsia="Times New Roman"/>
                <w:b/>
                <w:bCs/>
                <w:color w:val="FFFFFF"/>
                <w:lang w:eastAsia="de-AT"/>
              </w:rPr>
              <w:t>Zielgruppe „Studierende“</w:t>
            </w:r>
          </w:p>
        </w:tc>
      </w:tr>
      <w:tr w:rsidR="00875FE1" w:rsidRPr="00875FE1" w:rsidTr="003F2EB1">
        <w:trPr>
          <w:trHeight w:val="302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FE1" w:rsidRPr="00875FE1" w:rsidRDefault="00875FE1" w:rsidP="00875FE1">
            <w:pPr>
              <w:rPr>
                <w:rFonts w:eastAsia="Times New Roman"/>
                <w:color w:val="000000"/>
                <w:sz w:val="22"/>
                <w:szCs w:val="22"/>
                <w:lang w:eastAsia="de-AT"/>
              </w:rPr>
            </w:pPr>
          </w:p>
        </w:tc>
        <w:tc>
          <w:tcPr>
            <w:tcW w:w="8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5FE1" w:rsidRPr="00875FE1" w:rsidRDefault="00875FE1" w:rsidP="00875FE1">
            <w:pPr>
              <w:rPr>
                <w:rFonts w:eastAsia="Times New Roman"/>
                <w:color w:val="000000"/>
                <w:sz w:val="22"/>
                <w:szCs w:val="22"/>
                <w:lang w:eastAsia="de-AT"/>
              </w:rPr>
            </w:pPr>
          </w:p>
        </w:tc>
      </w:tr>
      <w:tr w:rsidR="00875FE1" w:rsidRPr="00875FE1" w:rsidTr="003F2EB1">
        <w:trPr>
          <w:trHeight w:val="38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FE1" w:rsidRPr="00875FE1" w:rsidRDefault="00875FE1" w:rsidP="00875FE1">
            <w:pPr>
              <w:tabs>
                <w:tab w:val="left" w:pos="1560"/>
              </w:tabs>
              <w:rPr>
                <w:rFonts w:eastAsia="Times New Roman"/>
                <w:b/>
                <w:bCs/>
                <w:color w:val="75923C"/>
                <w:sz w:val="22"/>
                <w:szCs w:val="22"/>
                <w:lang w:eastAsia="de-AT"/>
              </w:rPr>
            </w:pPr>
            <w:r w:rsidRPr="00875FE1">
              <w:rPr>
                <w:rFonts w:eastAsia="Times New Roman"/>
                <w:b/>
                <w:bCs/>
                <w:color w:val="75923C"/>
                <w:sz w:val="22"/>
                <w:szCs w:val="22"/>
                <w:lang w:eastAsia="de-AT"/>
              </w:rPr>
              <w:t>Aktionsfeld 1:</w:t>
            </w:r>
          </w:p>
        </w:tc>
        <w:tc>
          <w:tcPr>
            <w:tcW w:w="8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FE1" w:rsidRPr="00875FE1" w:rsidRDefault="00875FE1" w:rsidP="00875FE1">
            <w:pPr>
              <w:tabs>
                <w:tab w:val="left" w:pos="1560"/>
              </w:tabs>
              <w:rPr>
                <w:rFonts w:eastAsia="Times New Roman"/>
                <w:b/>
                <w:bCs/>
                <w:color w:val="75923C"/>
                <w:sz w:val="22"/>
                <w:szCs w:val="22"/>
                <w:lang w:eastAsia="de-AT"/>
              </w:rPr>
            </w:pPr>
            <w:r w:rsidRPr="00875FE1">
              <w:rPr>
                <w:rFonts w:eastAsia="Times New Roman"/>
                <w:b/>
                <w:bCs/>
                <w:color w:val="75923C"/>
                <w:sz w:val="22"/>
                <w:szCs w:val="22"/>
                <w:lang w:eastAsia="de-AT"/>
              </w:rPr>
              <w:t>Potenzielle Studierende (</w:t>
            </w:r>
            <w:proofErr w:type="spellStart"/>
            <w:r w:rsidRPr="00875FE1">
              <w:rPr>
                <w:rFonts w:eastAsia="Times New Roman"/>
                <w:b/>
                <w:bCs/>
                <w:color w:val="75923C"/>
                <w:sz w:val="22"/>
                <w:szCs w:val="22"/>
                <w:lang w:eastAsia="de-AT"/>
              </w:rPr>
              <w:t>StudienanfängerInnen</w:t>
            </w:r>
            <w:proofErr w:type="spellEnd"/>
            <w:r w:rsidRPr="00875FE1">
              <w:rPr>
                <w:rFonts w:eastAsia="Times New Roman"/>
                <w:b/>
                <w:bCs/>
                <w:color w:val="75923C"/>
                <w:sz w:val="22"/>
                <w:szCs w:val="22"/>
                <w:lang w:eastAsia="de-AT"/>
              </w:rPr>
              <w:t xml:space="preserve"> &amp; Graduierte)</w:t>
            </w:r>
          </w:p>
        </w:tc>
      </w:tr>
      <w:tr w:rsidR="00875FE1" w:rsidRPr="00875FE1" w:rsidTr="003F2EB1">
        <w:trPr>
          <w:trHeight w:val="31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FE1" w:rsidRPr="00875FE1" w:rsidRDefault="00875FE1" w:rsidP="00875FE1">
            <w:pPr>
              <w:tabs>
                <w:tab w:val="left" w:pos="1560"/>
              </w:tabs>
              <w:rPr>
                <w:rFonts w:eastAsia="Times New Roman"/>
                <w:sz w:val="22"/>
                <w:szCs w:val="22"/>
                <w:lang w:eastAsia="de-AT"/>
              </w:rPr>
            </w:pPr>
            <w:r w:rsidRPr="00875FE1">
              <w:rPr>
                <w:rFonts w:eastAsia="Times New Roman"/>
                <w:sz w:val="22"/>
                <w:szCs w:val="22"/>
                <w:lang w:eastAsia="de-AT"/>
              </w:rPr>
              <w:t>Maßnahme 1.1:</w:t>
            </w:r>
          </w:p>
        </w:tc>
        <w:tc>
          <w:tcPr>
            <w:tcW w:w="8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FE1" w:rsidRPr="00875FE1" w:rsidRDefault="00875FE1" w:rsidP="00875FE1">
            <w:pPr>
              <w:tabs>
                <w:tab w:val="left" w:pos="1560"/>
              </w:tabs>
              <w:rPr>
                <w:rFonts w:eastAsia="Times New Roman"/>
                <w:sz w:val="22"/>
                <w:szCs w:val="22"/>
                <w:lang w:eastAsia="de-AT"/>
              </w:rPr>
            </w:pPr>
            <w:r w:rsidRPr="00875FE1">
              <w:rPr>
                <w:rFonts w:eastAsia="Times New Roman"/>
                <w:sz w:val="22"/>
                <w:szCs w:val="22"/>
                <w:lang w:eastAsia="de-AT"/>
              </w:rPr>
              <w:t xml:space="preserve">Potenzielle </w:t>
            </w:r>
            <w:proofErr w:type="spellStart"/>
            <w:r w:rsidRPr="00875FE1">
              <w:rPr>
                <w:rFonts w:eastAsia="Times New Roman"/>
                <w:sz w:val="22"/>
                <w:szCs w:val="22"/>
                <w:lang w:eastAsia="de-AT"/>
              </w:rPr>
              <w:t>oö</w:t>
            </w:r>
            <w:proofErr w:type="spellEnd"/>
            <w:r w:rsidRPr="00875FE1">
              <w:rPr>
                <w:rFonts w:eastAsia="Times New Roman"/>
                <w:sz w:val="22"/>
                <w:szCs w:val="22"/>
                <w:lang w:eastAsia="de-AT"/>
              </w:rPr>
              <w:t>. Studierende für ein Studium an der JKU gewinnen</w:t>
            </w:r>
          </w:p>
        </w:tc>
      </w:tr>
      <w:tr w:rsidR="00875FE1" w:rsidRPr="00875FE1" w:rsidTr="003F2EB1">
        <w:trPr>
          <w:trHeight w:val="635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FE1" w:rsidRPr="00875FE1" w:rsidRDefault="00875FE1" w:rsidP="00875FE1">
            <w:pPr>
              <w:tabs>
                <w:tab w:val="left" w:pos="1560"/>
              </w:tabs>
              <w:rPr>
                <w:rFonts w:eastAsia="Times New Roman"/>
                <w:sz w:val="22"/>
                <w:szCs w:val="22"/>
                <w:lang w:eastAsia="de-AT"/>
              </w:rPr>
            </w:pPr>
            <w:r w:rsidRPr="00875FE1">
              <w:rPr>
                <w:rFonts w:eastAsia="Times New Roman"/>
                <w:sz w:val="22"/>
                <w:szCs w:val="22"/>
                <w:lang w:eastAsia="de-AT"/>
              </w:rPr>
              <w:t>Maßnahme 1.2:</w:t>
            </w:r>
          </w:p>
        </w:tc>
        <w:tc>
          <w:tcPr>
            <w:tcW w:w="8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FE1" w:rsidRPr="00875FE1" w:rsidRDefault="00875FE1" w:rsidP="00875FE1">
            <w:pPr>
              <w:tabs>
                <w:tab w:val="left" w:pos="1560"/>
              </w:tabs>
              <w:rPr>
                <w:rFonts w:eastAsia="Times New Roman"/>
                <w:sz w:val="22"/>
                <w:szCs w:val="22"/>
                <w:lang w:eastAsia="de-AT"/>
              </w:rPr>
            </w:pPr>
            <w:r w:rsidRPr="00875FE1">
              <w:rPr>
                <w:rFonts w:eastAsia="Times New Roman"/>
                <w:sz w:val="22"/>
                <w:szCs w:val="22"/>
                <w:lang w:eastAsia="de-AT"/>
              </w:rPr>
              <w:t>Potenzielle Studierende aus den angrenzenden Bundesländern Niederösterreich, Salzburg und Steiermark für die  JKU Linz ansprechen</w:t>
            </w:r>
          </w:p>
        </w:tc>
      </w:tr>
      <w:tr w:rsidR="00875FE1" w:rsidRPr="00875FE1" w:rsidTr="003F2EB1">
        <w:trPr>
          <w:trHeight w:val="31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FE1" w:rsidRPr="00875FE1" w:rsidRDefault="00875FE1" w:rsidP="00875FE1">
            <w:pPr>
              <w:tabs>
                <w:tab w:val="left" w:pos="1560"/>
              </w:tabs>
              <w:rPr>
                <w:rFonts w:eastAsia="Times New Roman"/>
                <w:sz w:val="22"/>
                <w:szCs w:val="22"/>
                <w:lang w:eastAsia="de-AT"/>
              </w:rPr>
            </w:pPr>
            <w:r w:rsidRPr="00875FE1">
              <w:rPr>
                <w:rFonts w:eastAsia="Times New Roman"/>
                <w:sz w:val="22"/>
                <w:szCs w:val="22"/>
                <w:lang w:eastAsia="de-AT"/>
              </w:rPr>
              <w:t>Maßnahme 1.3:</w:t>
            </w:r>
          </w:p>
        </w:tc>
        <w:tc>
          <w:tcPr>
            <w:tcW w:w="8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FE1" w:rsidRPr="00875FE1" w:rsidRDefault="00875FE1" w:rsidP="00875FE1">
            <w:pPr>
              <w:tabs>
                <w:tab w:val="left" w:pos="1560"/>
              </w:tabs>
              <w:rPr>
                <w:rFonts w:eastAsia="Times New Roman"/>
                <w:sz w:val="22"/>
                <w:szCs w:val="22"/>
                <w:lang w:eastAsia="de-AT"/>
              </w:rPr>
            </w:pPr>
            <w:r w:rsidRPr="00875FE1">
              <w:rPr>
                <w:rFonts w:eastAsia="Times New Roman"/>
                <w:sz w:val="22"/>
                <w:szCs w:val="22"/>
                <w:lang w:eastAsia="de-AT"/>
              </w:rPr>
              <w:t>Potenzielle Studierende aus Bayern und Südböhmen anziehen</w:t>
            </w:r>
          </w:p>
        </w:tc>
      </w:tr>
      <w:tr w:rsidR="00875FE1" w:rsidRPr="00875FE1" w:rsidTr="003F2EB1">
        <w:trPr>
          <w:trHeight w:val="31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FE1" w:rsidRPr="00875FE1" w:rsidRDefault="00875FE1" w:rsidP="00875FE1">
            <w:pPr>
              <w:tabs>
                <w:tab w:val="left" w:pos="1560"/>
              </w:tabs>
              <w:rPr>
                <w:rFonts w:eastAsia="Times New Roman"/>
                <w:sz w:val="22"/>
                <w:szCs w:val="22"/>
                <w:lang w:eastAsia="de-AT"/>
              </w:rPr>
            </w:pPr>
            <w:r w:rsidRPr="00875FE1">
              <w:rPr>
                <w:rFonts w:eastAsia="Times New Roman"/>
                <w:sz w:val="22"/>
                <w:szCs w:val="22"/>
                <w:lang w:eastAsia="de-AT"/>
              </w:rPr>
              <w:t>Maßnahme 1.4:</w:t>
            </w:r>
          </w:p>
        </w:tc>
        <w:tc>
          <w:tcPr>
            <w:tcW w:w="8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FE1" w:rsidRPr="00875FE1" w:rsidRDefault="00875FE1" w:rsidP="00875FE1">
            <w:pPr>
              <w:tabs>
                <w:tab w:val="left" w:pos="1560"/>
              </w:tabs>
              <w:rPr>
                <w:rFonts w:eastAsia="Times New Roman"/>
                <w:sz w:val="22"/>
                <w:szCs w:val="22"/>
                <w:lang w:eastAsia="de-AT"/>
              </w:rPr>
            </w:pPr>
            <w:r w:rsidRPr="00875FE1">
              <w:rPr>
                <w:rFonts w:eastAsia="Times New Roman"/>
                <w:sz w:val="22"/>
                <w:szCs w:val="22"/>
                <w:lang w:eastAsia="de-AT"/>
              </w:rPr>
              <w:t xml:space="preserve"> „Catch </w:t>
            </w:r>
            <w:proofErr w:type="spellStart"/>
            <w:r w:rsidRPr="00875FE1">
              <w:rPr>
                <w:rFonts w:eastAsia="Times New Roman"/>
                <w:sz w:val="22"/>
                <w:szCs w:val="22"/>
                <w:lang w:eastAsia="de-AT"/>
              </w:rPr>
              <w:t>the</w:t>
            </w:r>
            <w:proofErr w:type="spellEnd"/>
            <w:r w:rsidRPr="00875FE1">
              <w:rPr>
                <w:rFonts w:eastAsia="Times New Roman"/>
                <w:sz w:val="22"/>
                <w:szCs w:val="22"/>
                <w:lang w:eastAsia="de-AT"/>
              </w:rPr>
              <w:t xml:space="preserve"> Graduate“</w:t>
            </w:r>
          </w:p>
        </w:tc>
      </w:tr>
      <w:tr w:rsidR="00875FE1" w:rsidRPr="00875FE1" w:rsidTr="003F2EB1">
        <w:trPr>
          <w:trHeight w:val="31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FE1" w:rsidRPr="00875FE1" w:rsidRDefault="00875FE1" w:rsidP="00875FE1">
            <w:pPr>
              <w:tabs>
                <w:tab w:val="left" w:pos="1560"/>
              </w:tabs>
              <w:rPr>
                <w:rFonts w:eastAsia="Times New Roman"/>
                <w:sz w:val="22"/>
                <w:szCs w:val="22"/>
                <w:lang w:eastAsia="de-AT"/>
              </w:rPr>
            </w:pPr>
            <w:r w:rsidRPr="00875FE1">
              <w:rPr>
                <w:rFonts w:eastAsia="Times New Roman"/>
                <w:sz w:val="22"/>
                <w:szCs w:val="22"/>
                <w:lang w:eastAsia="de-AT"/>
              </w:rPr>
              <w:t>Maßnahme 1.5:</w:t>
            </w:r>
          </w:p>
        </w:tc>
        <w:tc>
          <w:tcPr>
            <w:tcW w:w="8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FE1" w:rsidRPr="00875FE1" w:rsidRDefault="00875FE1" w:rsidP="00875FE1">
            <w:pPr>
              <w:tabs>
                <w:tab w:val="left" w:pos="1560"/>
              </w:tabs>
              <w:rPr>
                <w:rFonts w:eastAsia="Times New Roman"/>
                <w:sz w:val="22"/>
                <w:szCs w:val="22"/>
                <w:lang w:eastAsia="de-AT"/>
              </w:rPr>
            </w:pPr>
            <w:r w:rsidRPr="00875FE1">
              <w:rPr>
                <w:rFonts w:eastAsia="Times New Roman"/>
                <w:sz w:val="22"/>
                <w:szCs w:val="22"/>
                <w:lang w:eastAsia="de-AT"/>
              </w:rPr>
              <w:t xml:space="preserve">Prominente </w:t>
            </w:r>
            <w:proofErr w:type="spellStart"/>
            <w:r w:rsidRPr="00875FE1">
              <w:rPr>
                <w:rFonts w:eastAsia="Times New Roman"/>
                <w:sz w:val="22"/>
                <w:szCs w:val="22"/>
                <w:lang w:eastAsia="de-AT"/>
              </w:rPr>
              <w:t>AbsolventInnen</w:t>
            </w:r>
            <w:proofErr w:type="spellEnd"/>
            <w:r w:rsidRPr="00875FE1">
              <w:rPr>
                <w:rFonts w:eastAsia="Times New Roman"/>
                <w:sz w:val="22"/>
                <w:szCs w:val="22"/>
                <w:lang w:eastAsia="de-AT"/>
              </w:rPr>
              <w:t xml:space="preserve"> der JKU Linz „vor den Vorhang holen“</w:t>
            </w:r>
          </w:p>
        </w:tc>
      </w:tr>
      <w:tr w:rsidR="00875FE1" w:rsidRPr="00875FE1" w:rsidTr="003F2EB1">
        <w:trPr>
          <w:trHeight w:val="31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FE1" w:rsidRPr="00875FE1" w:rsidRDefault="00875FE1" w:rsidP="00875FE1">
            <w:pPr>
              <w:tabs>
                <w:tab w:val="left" w:pos="1560"/>
              </w:tabs>
              <w:rPr>
                <w:rFonts w:eastAsia="Times New Roman"/>
                <w:sz w:val="22"/>
                <w:szCs w:val="22"/>
                <w:lang w:eastAsia="de-AT"/>
              </w:rPr>
            </w:pPr>
            <w:r w:rsidRPr="00875FE1">
              <w:rPr>
                <w:rFonts w:eastAsia="Times New Roman"/>
                <w:sz w:val="22"/>
                <w:szCs w:val="22"/>
                <w:lang w:eastAsia="de-AT"/>
              </w:rPr>
              <w:t>Maßnahme 1.6:</w:t>
            </w:r>
          </w:p>
        </w:tc>
        <w:tc>
          <w:tcPr>
            <w:tcW w:w="8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FE1" w:rsidRPr="00875FE1" w:rsidRDefault="00875FE1" w:rsidP="00875FE1">
            <w:pPr>
              <w:tabs>
                <w:tab w:val="left" w:pos="1560"/>
              </w:tabs>
              <w:rPr>
                <w:rFonts w:eastAsia="Times New Roman"/>
                <w:sz w:val="22"/>
                <w:szCs w:val="22"/>
                <w:lang w:eastAsia="de-AT"/>
              </w:rPr>
            </w:pPr>
            <w:r w:rsidRPr="00875FE1">
              <w:rPr>
                <w:rFonts w:eastAsia="Times New Roman"/>
                <w:sz w:val="22"/>
                <w:szCs w:val="22"/>
                <w:lang w:eastAsia="de-AT"/>
              </w:rPr>
              <w:t xml:space="preserve"> „Kepler Zukunftsforen“ – JKU Linz als „Zukunftsuni“ positionieren</w:t>
            </w:r>
          </w:p>
        </w:tc>
      </w:tr>
      <w:tr w:rsidR="003F2EB1" w:rsidRPr="00875FE1" w:rsidTr="003F2EB1">
        <w:trPr>
          <w:trHeight w:val="31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EB1" w:rsidRPr="00875FE1" w:rsidRDefault="003F2EB1" w:rsidP="00875FE1">
            <w:pPr>
              <w:tabs>
                <w:tab w:val="left" w:pos="1560"/>
              </w:tabs>
              <w:rPr>
                <w:rFonts w:eastAsia="Times New Roman"/>
                <w:sz w:val="22"/>
                <w:szCs w:val="22"/>
                <w:lang w:eastAsia="de-AT"/>
              </w:rPr>
            </w:pPr>
          </w:p>
        </w:tc>
        <w:tc>
          <w:tcPr>
            <w:tcW w:w="8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B1" w:rsidRPr="00875FE1" w:rsidRDefault="003F2EB1" w:rsidP="00875FE1">
            <w:pPr>
              <w:tabs>
                <w:tab w:val="left" w:pos="1560"/>
              </w:tabs>
              <w:rPr>
                <w:rFonts w:eastAsia="Times New Roman"/>
                <w:sz w:val="22"/>
                <w:szCs w:val="22"/>
                <w:lang w:eastAsia="de-AT"/>
              </w:rPr>
            </w:pPr>
          </w:p>
        </w:tc>
      </w:tr>
      <w:tr w:rsidR="00875FE1" w:rsidRPr="00875FE1" w:rsidTr="003F2EB1">
        <w:trPr>
          <w:trHeight w:val="31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FE1" w:rsidRPr="00875FE1" w:rsidRDefault="00875FE1" w:rsidP="00875FE1">
            <w:pPr>
              <w:tabs>
                <w:tab w:val="left" w:pos="1560"/>
              </w:tabs>
              <w:rPr>
                <w:rFonts w:eastAsia="Times New Roman"/>
                <w:b/>
                <w:bCs/>
                <w:color w:val="75923C"/>
                <w:sz w:val="22"/>
                <w:szCs w:val="22"/>
                <w:lang w:eastAsia="de-AT"/>
              </w:rPr>
            </w:pPr>
            <w:r w:rsidRPr="00875FE1">
              <w:rPr>
                <w:rFonts w:eastAsia="Times New Roman"/>
                <w:b/>
                <w:bCs/>
                <w:color w:val="75923C"/>
                <w:sz w:val="22"/>
                <w:szCs w:val="22"/>
                <w:lang w:eastAsia="de-AT"/>
              </w:rPr>
              <w:t>Aktionsfeld 2:</w:t>
            </w:r>
          </w:p>
        </w:tc>
        <w:tc>
          <w:tcPr>
            <w:tcW w:w="8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FE1" w:rsidRPr="00875FE1" w:rsidRDefault="00875FE1" w:rsidP="00875FE1">
            <w:pPr>
              <w:tabs>
                <w:tab w:val="left" w:pos="1560"/>
              </w:tabs>
              <w:rPr>
                <w:rFonts w:eastAsia="Times New Roman"/>
                <w:b/>
                <w:bCs/>
                <w:color w:val="75923C"/>
                <w:sz w:val="22"/>
                <w:szCs w:val="22"/>
                <w:lang w:eastAsia="de-AT"/>
              </w:rPr>
            </w:pPr>
            <w:r w:rsidRPr="00875FE1">
              <w:rPr>
                <w:rFonts w:eastAsia="Times New Roman"/>
                <w:b/>
                <w:bCs/>
                <w:color w:val="75923C"/>
                <w:sz w:val="22"/>
                <w:szCs w:val="22"/>
                <w:lang w:eastAsia="de-AT"/>
              </w:rPr>
              <w:t>Top Talents</w:t>
            </w:r>
          </w:p>
        </w:tc>
      </w:tr>
      <w:tr w:rsidR="00875FE1" w:rsidRPr="00875FE1" w:rsidTr="003F2EB1">
        <w:trPr>
          <w:trHeight w:val="31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FE1" w:rsidRPr="00875FE1" w:rsidRDefault="00875FE1" w:rsidP="00875FE1">
            <w:pPr>
              <w:tabs>
                <w:tab w:val="left" w:pos="1560"/>
              </w:tabs>
              <w:rPr>
                <w:rFonts w:eastAsia="Times New Roman"/>
                <w:sz w:val="22"/>
                <w:szCs w:val="22"/>
                <w:lang w:eastAsia="de-AT"/>
              </w:rPr>
            </w:pPr>
            <w:r w:rsidRPr="00875FE1">
              <w:rPr>
                <w:rFonts w:eastAsia="Times New Roman"/>
                <w:sz w:val="22"/>
                <w:szCs w:val="22"/>
                <w:lang w:eastAsia="de-AT"/>
              </w:rPr>
              <w:t>Maßnahme 2.1:</w:t>
            </w:r>
          </w:p>
        </w:tc>
        <w:tc>
          <w:tcPr>
            <w:tcW w:w="8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FE1" w:rsidRPr="00875FE1" w:rsidRDefault="00875FE1" w:rsidP="00875FE1">
            <w:pPr>
              <w:tabs>
                <w:tab w:val="left" w:pos="1560"/>
              </w:tabs>
              <w:rPr>
                <w:rFonts w:eastAsia="Times New Roman"/>
                <w:sz w:val="22"/>
                <w:szCs w:val="22"/>
                <w:lang w:eastAsia="de-AT"/>
              </w:rPr>
            </w:pPr>
            <w:r w:rsidRPr="00875FE1">
              <w:rPr>
                <w:rFonts w:eastAsia="Times New Roman"/>
                <w:sz w:val="22"/>
                <w:szCs w:val="22"/>
                <w:lang w:eastAsia="de-AT"/>
              </w:rPr>
              <w:t>Top Talents in ausgewählten Zielmärkten ansprechen und fördern</w:t>
            </w:r>
          </w:p>
        </w:tc>
      </w:tr>
      <w:tr w:rsidR="00875FE1" w:rsidRPr="00875FE1" w:rsidTr="003F2EB1">
        <w:trPr>
          <w:trHeight w:val="635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FE1" w:rsidRPr="00875FE1" w:rsidRDefault="00875FE1" w:rsidP="00875FE1">
            <w:pPr>
              <w:tabs>
                <w:tab w:val="left" w:pos="1560"/>
              </w:tabs>
              <w:rPr>
                <w:rFonts w:eastAsia="Times New Roman"/>
                <w:sz w:val="22"/>
                <w:szCs w:val="22"/>
                <w:lang w:eastAsia="de-AT"/>
              </w:rPr>
            </w:pPr>
            <w:r w:rsidRPr="00875FE1">
              <w:rPr>
                <w:rFonts w:eastAsia="Times New Roman"/>
                <w:sz w:val="22"/>
                <w:szCs w:val="22"/>
                <w:lang w:eastAsia="de-AT"/>
              </w:rPr>
              <w:t>Maßnahme 2.2:</w:t>
            </w:r>
          </w:p>
        </w:tc>
        <w:tc>
          <w:tcPr>
            <w:tcW w:w="8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FE1" w:rsidRPr="00875FE1" w:rsidRDefault="00875FE1" w:rsidP="00875FE1">
            <w:pPr>
              <w:tabs>
                <w:tab w:val="left" w:pos="1560"/>
              </w:tabs>
              <w:rPr>
                <w:rFonts w:eastAsia="Times New Roman"/>
                <w:sz w:val="22"/>
                <w:szCs w:val="22"/>
                <w:lang w:eastAsia="de-AT"/>
              </w:rPr>
            </w:pPr>
            <w:r w:rsidRPr="00875FE1">
              <w:rPr>
                <w:rFonts w:eastAsia="Times New Roman"/>
                <w:sz w:val="22"/>
                <w:szCs w:val="22"/>
                <w:lang w:eastAsia="de-AT"/>
              </w:rPr>
              <w:t>Internationale Positionierung durch englischsprachige Studien in ausgewählten Exzellenzfeldern vorantreiben</w:t>
            </w:r>
          </w:p>
        </w:tc>
      </w:tr>
      <w:tr w:rsidR="00875FE1" w:rsidRPr="00875FE1" w:rsidTr="003F2EB1">
        <w:trPr>
          <w:trHeight w:val="31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FE1" w:rsidRPr="00875FE1" w:rsidRDefault="00875FE1" w:rsidP="00875FE1">
            <w:pPr>
              <w:tabs>
                <w:tab w:val="left" w:pos="1560"/>
              </w:tabs>
              <w:rPr>
                <w:rFonts w:eastAsia="Times New Roman"/>
                <w:sz w:val="22"/>
                <w:szCs w:val="22"/>
                <w:lang w:eastAsia="de-AT"/>
              </w:rPr>
            </w:pPr>
            <w:r w:rsidRPr="00875FE1">
              <w:rPr>
                <w:rFonts w:eastAsia="Times New Roman"/>
                <w:sz w:val="22"/>
                <w:szCs w:val="22"/>
                <w:lang w:eastAsia="de-AT"/>
              </w:rPr>
              <w:t>Maßnahme 2.3:</w:t>
            </w:r>
          </w:p>
        </w:tc>
        <w:tc>
          <w:tcPr>
            <w:tcW w:w="8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FE1" w:rsidRPr="00875FE1" w:rsidRDefault="00875FE1" w:rsidP="00875FE1">
            <w:pPr>
              <w:tabs>
                <w:tab w:val="left" w:pos="1560"/>
              </w:tabs>
              <w:rPr>
                <w:rFonts w:eastAsia="Times New Roman"/>
                <w:sz w:val="22"/>
                <w:szCs w:val="22"/>
                <w:lang w:eastAsia="de-AT"/>
              </w:rPr>
            </w:pPr>
            <w:r w:rsidRPr="00875FE1">
              <w:rPr>
                <w:rFonts w:eastAsia="Times New Roman"/>
                <w:sz w:val="22"/>
                <w:szCs w:val="22"/>
                <w:lang w:eastAsia="de-AT"/>
              </w:rPr>
              <w:t>Transnationale Studienprogramme ausbauen</w:t>
            </w:r>
          </w:p>
        </w:tc>
      </w:tr>
      <w:tr w:rsidR="003F2EB1" w:rsidRPr="00875FE1" w:rsidTr="003F2EB1">
        <w:trPr>
          <w:trHeight w:val="31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EB1" w:rsidRPr="00875FE1" w:rsidRDefault="003F2EB1" w:rsidP="00875FE1">
            <w:pPr>
              <w:tabs>
                <w:tab w:val="left" w:pos="1560"/>
              </w:tabs>
              <w:rPr>
                <w:rFonts w:eastAsia="Times New Roman"/>
                <w:sz w:val="22"/>
                <w:szCs w:val="22"/>
                <w:lang w:eastAsia="de-AT"/>
              </w:rPr>
            </w:pPr>
          </w:p>
        </w:tc>
        <w:tc>
          <w:tcPr>
            <w:tcW w:w="8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B1" w:rsidRPr="00875FE1" w:rsidRDefault="003F2EB1" w:rsidP="00875FE1">
            <w:pPr>
              <w:tabs>
                <w:tab w:val="left" w:pos="1560"/>
              </w:tabs>
              <w:rPr>
                <w:rFonts w:eastAsia="Times New Roman"/>
                <w:sz w:val="22"/>
                <w:szCs w:val="22"/>
                <w:lang w:eastAsia="de-AT"/>
              </w:rPr>
            </w:pPr>
          </w:p>
        </w:tc>
      </w:tr>
      <w:tr w:rsidR="00875FE1" w:rsidRPr="00875FE1" w:rsidTr="003F2EB1">
        <w:trPr>
          <w:trHeight w:val="31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FE1" w:rsidRPr="00875FE1" w:rsidRDefault="00875FE1" w:rsidP="00875FE1">
            <w:pPr>
              <w:tabs>
                <w:tab w:val="left" w:pos="1560"/>
              </w:tabs>
              <w:rPr>
                <w:rFonts w:eastAsia="Times New Roman"/>
                <w:b/>
                <w:bCs/>
                <w:color w:val="75923C"/>
                <w:sz w:val="22"/>
                <w:szCs w:val="22"/>
                <w:lang w:eastAsia="de-AT"/>
              </w:rPr>
            </w:pPr>
            <w:r w:rsidRPr="00875FE1">
              <w:rPr>
                <w:rFonts w:eastAsia="Times New Roman"/>
                <w:b/>
                <w:bCs/>
                <w:color w:val="75923C"/>
                <w:sz w:val="22"/>
                <w:szCs w:val="22"/>
                <w:lang w:eastAsia="de-AT"/>
              </w:rPr>
              <w:t>Aktionsfeld 3:</w:t>
            </w:r>
          </w:p>
        </w:tc>
        <w:tc>
          <w:tcPr>
            <w:tcW w:w="8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FE1" w:rsidRPr="00875FE1" w:rsidRDefault="00875FE1" w:rsidP="00875FE1">
            <w:pPr>
              <w:tabs>
                <w:tab w:val="left" w:pos="1560"/>
              </w:tabs>
              <w:rPr>
                <w:rFonts w:eastAsia="Times New Roman"/>
                <w:b/>
                <w:bCs/>
                <w:color w:val="75923C"/>
                <w:sz w:val="22"/>
                <w:szCs w:val="22"/>
                <w:lang w:eastAsia="de-AT"/>
              </w:rPr>
            </w:pPr>
            <w:r w:rsidRPr="00875FE1">
              <w:rPr>
                <w:rFonts w:eastAsia="Times New Roman"/>
                <w:b/>
                <w:bCs/>
                <w:color w:val="75923C"/>
                <w:sz w:val="22"/>
                <w:szCs w:val="22"/>
                <w:lang w:eastAsia="de-AT"/>
              </w:rPr>
              <w:t xml:space="preserve">Attraktivität der Campus-Uni </w:t>
            </w:r>
          </w:p>
        </w:tc>
      </w:tr>
      <w:tr w:rsidR="00875FE1" w:rsidRPr="00875FE1" w:rsidTr="003F2EB1">
        <w:trPr>
          <w:trHeight w:val="31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FE1" w:rsidRPr="00875FE1" w:rsidRDefault="00875FE1" w:rsidP="00875FE1">
            <w:pPr>
              <w:tabs>
                <w:tab w:val="left" w:pos="1560"/>
              </w:tabs>
              <w:rPr>
                <w:rFonts w:eastAsia="Times New Roman"/>
                <w:sz w:val="22"/>
                <w:szCs w:val="22"/>
                <w:lang w:eastAsia="de-AT"/>
              </w:rPr>
            </w:pPr>
            <w:r w:rsidRPr="00875FE1">
              <w:rPr>
                <w:rFonts w:eastAsia="Times New Roman"/>
                <w:sz w:val="22"/>
                <w:szCs w:val="22"/>
                <w:lang w:eastAsia="de-AT"/>
              </w:rPr>
              <w:t>Maßnahme 3.1:</w:t>
            </w:r>
          </w:p>
        </w:tc>
        <w:tc>
          <w:tcPr>
            <w:tcW w:w="8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FE1" w:rsidRPr="00875FE1" w:rsidRDefault="00875FE1" w:rsidP="00875FE1">
            <w:pPr>
              <w:tabs>
                <w:tab w:val="left" w:pos="1560"/>
              </w:tabs>
              <w:rPr>
                <w:rFonts w:eastAsia="Times New Roman"/>
                <w:sz w:val="22"/>
                <w:szCs w:val="22"/>
                <w:lang w:eastAsia="de-AT"/>
              </w:rPr>
            </w:pPr>
            <w:r w:rsidRPr="00875FE1">
              <w:rPr>
                <w:rFonts w:eastAsia="Times New Roman"/>
                <w:sz w:val="22"/>
                <w:szCs w:val="22"/>
                <w:lang w:eastAsia="de-AT"/>
              </w:rPr>
              <w:t>Vorteile des REWI/SOWI/TNF-Campus der JKU</w:t>
            </w:r>
            <w:r w:rsidRPr="00875FE1">
              <w:rPr>
                <w:rFonts w:eastAsia="Times New Roman"/>
                <w:noProof/>
                <w:sz w:val="22"/>
                <w:szCs w:val="22"/>
              </w:rPr>
              <w:t xml:space="preserve"> Linz kommunizieren</w:t>
            </w:r>
          </w:p>
        </w:tc>
      </w:tr>
      <w:tr w:rsidR="003F2EB1" w:rsidRPr="00875FE1" w:rsidTr="003F2EB1">
        <w:trPr>
          <w:trHeight w:val="31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EB1" w:rsidRPr="00875FE1" w:rsidRDefault="003F2EB1" w:rsidP="00875FE1">
            <w:pPr>
              <w:tabs>
                <w:tab w:val="left" w:pos="1560"/>
              </w:tabs>
              <w:rPr>
                <w:rFonts w:eastAsia="Times New Roman"/>
                <w:sz w:val="22"/>
                <w:szCs w:val="22"/>
                <w:lang w:eastAsia="de-AT"/>
              </w:rPr>
            </w:pPr>
          </w:p>
        </w:tc>
        <w:tc>
          <w:tcPr>
            <w:tcW w:w="8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B1" w:rsidRPr="00875FE1" w:rsidRDefault="003F2EB1" w:rsidP="00875FE1">
            <w:pPr>
              <w:tabs>
                <w:tab w:val="left" w:pos="1560"/>
              </w:tabs>
              <w:rPr>
                <w:rFonts w:eastAsia="Times New Roman"/>
                <w:sz w:val="22"/>
                <w:szCs w:val="22"/>
                <w:lang w:eastAsia="de-AT"/>
              </w:rPr>
            </w:pPr>
          </w:p>
        </w:tc>
      </w:tr>
      <w:tr w:rsidR="00875FE1" w:rsidRPr="00875FE1" w:rsidTr="003F2EB1">
        <w:trPr>
          <w:trHeight w:val="31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FE1" w:rsidRPr="00875FE1" w:rsidRDefault="00875FE1" w:rsidP="00875FE1">
            <w:pPr>
              <w:tabs>
                <w:tab w:val="left" w:pos="1560"/>
              </w:tabs>
              <w:rPr>
                <w:rFonts w:eastAsia="Times New Roman"/>
                <w:b/>
                <w:bCs/>
                <w:color w:val="75923C"/>
                <w:sz w:val="22"/>
                <w:szCs w:val="22"/>
                <w:lang w:eastAsia="de-AT"/>
              </w:rPr>
            </w:pPr>
            <w:r w:rsidRPr="00875FE1">
              <w:rPr>
                <w:rFonts w:eastAsia="Times New Roman"/>
                <w:b/>
                <w:bCs/>
                <w:color w:val="75923C"/>
                <w:sz w:val="22"/>
                <w:szCs w:val="22"/>
                <w:lang w:eastAsia="de-AT"/>
              </w:rPr>
              <w:t>Aktionsfeld 4:</w:t>
            </w:r>
          </w:p>
        </w:tc>
        <w:tc>
          <w:tcPr>
            <w:tcW w:w="8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FE1" w:rsidRPr="00875FE1" w:rsidRDefault="00875FE1" w:rsidP="00875FE1">
            <w:pPr>
              <w:tabs>
                <w:tab w:val="left" w:pos="1560"/>
              </w:tabs>
              <w:rPr>
                <w:rFonts w:eastAsia="Times New Roman"/>
                <w:b/>
                <w:bCs/>
                <w:color w:val="75923C"/>
                <w:sz w:val="22"/>
                <w:szCs w:val="22"/>
                <w:lang w:eastAsia="de-AT"/>
              </w:rPr>
            </w:pPr>
            <w:r w:rsidRPr="00875FE1">
              <w:rPr>
                <w:rFonts w:eastAsia="Times New Roman"/>
                <w:b/>
                <w:bCs/>
                <w:color w:val="75923C"/>
                <w:sz w:val="22"/>
                <w:szCs w:val="22"/>
                <w:lang w:eastAsia="de-AT"/>
              </w:rPr>
              <w:t xml:space="preserve">Zukunftsrelevante Studien </w:t>
            </w:r>
          </w:p>
        </w:tc>
      </w:tr>
      <w:tr w:rsidR="00875FE1" w:rsidRPr="00875FE1" w:rsidTr="003F2EB1">
        <w:trPr>
          <w:trHeight w:val="635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FE1" w:rsidRPr="00875FE1" w:rsidRDefault="00875FE1" w:rsidP="00875FE1">
            <w:pPr>
              <w:tabs>
                <w:tab w:val="left" w:pos="1560"/>
              </w:tabs>
              <w:rPr>
                <w:rFonts w:eastAsia="Times New Roman"/>
                <w:sz w:val="22"/>
                <w:szCs w:val="22"/>
                <w:lang w:eastAsia="de-AT"/>
              </w:rPr>
            </w:pPr>
            <w:r w:rsidRPr="00875FE1">
              <w:rPr>
                <w:rFonts w:eastAsia="Times New Roman"/>
                <w:sz w:val="22"/>
                <w:szCs w:val="22"/>
                <w:lang w:eastAsia="de-AT"/>
              </w:rPr>
              <w:t>Maßnahme 4.1:</w:t>
            </w:r>
          </w:p>
        </w:tc>
        <w:tc>
          <w:tcPr>
            <w:tcW w:w="8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FE1" w:rsidRPr="00875FE1" w:rsidRDefault="00875FE1" w:rsidP="00875FE1">
            <w:pPr>
              <w:tabs>
                <w:tab w:val="left" w:pos="1560"/>
              </w:tabs>
              <w:rPr>
                <w:rFonts w:eastAsia="Times New Roman"/>
                <w:sz w:val="22"/>
                <w:szCs w:val="22"/>
                <w:lang w:eastAsia="de-AT"/>
              </w:rPr>
            </w:pPr>
            <w:r w:rsidRPr="00875FE1">
              <w:rPr>
                <w:rFonts w:eastAsia="Times New Roman"/>
                <w:sz w:val="22"/>
                <w:szCs w:val="22"/>
                <w:lang w:eastAsia="de-AT"/>
              </w:rPr>
              <w:t>Kommunikation der zukunftsrelevanten und insbesondere interdisziplinären Studienrichtungen verstärken</w:t>
            </w:r>
          </w:p>
        </w:tc>
      </w:tr>
      <w:tr w:rsidR="00875FE1" w:rsidRPr="00875FE1" w:rsidTr="003F2EB1">
        <w:trPr>
          <w:trHeight w:val="656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FE1" w:rsidRPr="00875FE1" w:rsidRDefault="00875FE1" w:rsidP="00875FE1">
            <w:pPr>
              <w:tabs>
                <w:tab w:val="left" w:pos="1560"/>
              </w:tabs>
              <w:rPr>
                <w:rFonts w:eastAsia="Times New Roman"/>
                <w:sz w:val="22"/>
                <w:szCs w:val="22"/>
                <w:lang w:eastAsia="de-AT"/>
              </w:rPr>
            </w:pPr>
            <w:r w:rsidRPr="00875FE1">
              <w:rPr>
                <w:rFonts w:eastAsia="Times New Roman"/>
                <w:sz w:val="22"/>
                <w:szCs w:val="22"/>
                <w:lang w:eastAsia="de-AT"/>
              </w:rPr>
              <w:t>Maßnahme 4.2:</w:t>
            </w:r>
          </w:p>
        </w:tc>
        <w:tc>
          <w:tcPr>
            <w:tcW w:w="8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FE1" w:rsidRPr="00875FE1" w:rsidRDefault="00875FE1" w:rsidP="00875FE1">
            <w:pPr>
              <w:tabs>
                <w:tab w:val="left" w:pos="1560"/>
              </w:tabs>
              <w:rPr>
                <w:rFonts w:eastAsia="Times New Roman"/>
                <w:sz w:val="22"/>
                <w:szCs w:val="22"/>
                <w:lang w:eastAsia="de-AT"/>
              </w:rPr>
            </w:pPr>
            <w:r w:rsidRPr="00875FE1">
              <w:rPr>
                <w:rFonts w:eastAsia="Times New Roman"/>
                <w:sz w:val="22"/>
                <w:szCs w:val="22"/>
                <w:lang w:eastAsia="de-AT"/>
              </w:rPr>
              <w:t>Studienangebot der JKU Linz weiterentwickeln (in Verbindung mit dem strategischen Wirtschafts- und Forschungsprogramm „Innovatives Oberösterreich 2010plus“)</w:t>
            </w:r>
          </w:p>
        </w:tc>
      </w:tr>
      <w:tr w:rsidR="003F2EB1" w:rsidRPr="00875FE1" w:rsidTr="003F2EB1">
        <w:trPr>
          <w:trHeight w:val="352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EB1" w:rsidRPr="00875FE1" w:rsidRDefault="003F2EB1" w:rsidP="00875FE1">
            <w:pPr>
              <w:tabs>
                <w:tab w:val="left" w:pos="1560"/>
              </w:tabs>
              <w:rPr>
                <w:rFonts w:eastAsia="Times New Roman"/>
                <w:sz w:val="22"/>
                <w:szCs w:val="22"/>
                <w:lang w:eastAsia="de-AT"/>
              </w:rPr>
            </w:pPr>
          </w:p>
        </w:tc>
        <w:tc>
          <w:tcPr>
            <w:tcW w:w="8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B1" w:rsidRPr="00875FE1" w:rsidRDefault="003F2EB1" w:rsidP="00875FE1">
            <w:pPr>
              <w:tabs>
                <w:tab w:val="left" w:pos="1560"/>
              </w:tabs>
              <w:rPr>
                <w:rFonts w:eastAsia="Times New Roman"/>
                <w:sz w:val="22"/>
                <w:szCs w:val="22"/>
                <w:lang w:eastAsia="de-AT"/>
              </w:rPr>
            </w:pPr>
          </w:p>
        </w:tc>
      </w:tr>
      <w:tr w:rsidR="00875FE1" w:rsidRPr="00875FE1" w:rsidTr="003F2EB1">
        <w:trPr>
          <w:trHeight w:val="31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FE1" w:rsidRPr="00875FE1" w:rsidRDefault="00875FE1" w:rsidP="00875FE1">
            <w:pPr>
              <w:tabs>
                <w:tab w:val="left" w:pos="1560"/>
              </w:tabs>
              <w:rPr>
                <w:rFonts w:eastAsia="Times New Roman"/>
                <w:b/>
                <w:bCs/>
                <w:color w:val="75923C"/>
                <w:sz w:val="22"/>
                <w:szCs w:val="22"/>
                <w:lang w:eastAsia="de-AT"/>
              </w:rPr>
            </w:pPr>
            <w:r w:rsidRPr="00875FE1">
              <w:rPr>
                <w:rFonts w:eastAsia="Times New Roman"/>
                <w:b/>
                <w:bCs/>
                <w:color w:val="75923C"/>
                <w:sz w:val="22"/>
                <w:szCs w:val="22"/>
                <w:lang w:eastAsia="de-AT"/>
              </w:rPr>
              <w:t>Aktionsfeld 5:</w:t>
            </w:r>
          </w:p>
        </w:tc>
        <w:tc>
          <w:tcPr>
            <w:tcW w:w="8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FE1" w:rsidRPr="00875FE1" w:rsidRDefault="00875FE1" w:rsidP="00875FE1">
            <w:pPr>
              <w:tabs>
                <w:tab w:val="left" w:pos="1560"/>
              </w:tabs>
              <w:rPr>
                <w:rFonts w:eastAsia="Times New Roman"/>
                <w:b/>
                <w:bCs/>
                <w:color w:val="75923C"/>
                <w:sz w:val="22"/>
                <w:szCs w:val="22"/>
                <w:lang w:eastAsia="de-AT"/>
              </w:rPr>
            </w:pPr>
            <w:r w:rsidRPr="00875FE1">
              <w:rPr>
                <w:rFonts w:eastAsia="Times New Roman"/>
                <w:b/>
                <w:bCs/>
                <w:color w:val="75923C"/>
                <w:sz w:val="22"/>
                <w:szCs w:val="22"/>
                <w:lang w:eastAsia="de-AT"/>
              </w:rPr>
              <w:t>Praxisnähe und Karrierechancen</w:t>
            </w:r>
          </w:p>
        </w:tc>
      </w:tr>
      <w:tr w:rsidR="00875FE1" w:rsidRPr="00875FE1" w:rsidTr="003F2EB1">
        <w:trPr>
          <w:trHeight w:val="31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FE1" w:rsidRPr="00875FE1" w:rsidRDefault="00875FE1" w:rsidP="00875FE1">
            <w:pPr>
              <w:tabs>
                <w:tab w:val="left" w:pos="1560"/>
              </w:tabs>
              <w:rPr>
                <w:rFonts w:eastAsia="Times New Roman"/>
                <w:sz w:val="22"/>
                <w:szCs w:val="22"/>
                <w:lang w:eastAsia="de-AT"/>
              </w:rPr>
            </w:pPr>
            <w:r w:rsidRPr="00875FE1">
              <w:rPr>
                <w:rFonts w:eastAsia="Times New Roman"/>
                <w:sz w:val="22"/>
                <w:szCs w:val="22"/>
                <w:lang w:eastAsia="de-AT"/>
              </w:rPr>
              <w:t>Maßnahme 5.1:</w:t>
            </w:r>
          </w:p>
        </w:tc>
        <w:tc>
          <w:tcPr>
            <w:tcW w:w="8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FE1" w:rsidRPr="00875FE1" w:rsidRDefault="00875FE1" w:rsidP="00875FE1">
            <w:pPr>
              <w:tabs>
                <w:tab w:val="left" w:pos="1560"/>
              </w:tabs>
              <w:rPr>
                <w:rFonts w:eastAsia="Times New Roman"/>
                <w:sz w:val="22"/>
                <w:szCs w:val="22"/>
                <w:lang w:eastAsia="de-AT"/>
              </w:rPr>
            </w:pPr>
            <w:r w:rsidRPr="00875FE1">
              <w:rPr>
                <w:rFonts w:eastAsia="Times New Roman"/>
                <w:sz w:val="22"/>
                <w:szCs w:val="22"/>
                <w:lang w:eastAsia="de-AT"/>
              </w:rPr>
              <w:t xml:space="preserve">Anlaufstelle zur Vernetzung von Unternehmen und Studierenden einrichten </w:t>
            </w:r>
          </w:p>
        </w:tc>
      </w:tr>
      <w:tr w:rsidR="00875FE1" w:rsidRPr="00875FE1" w:rsidTr="003F2EB1">
        <w:trPr>
          <w:trHeight w:val="327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5FE1" w:rsidRPr="00875FE1" w:rsidRDefault="00875FE1" w:rsidP="00875FE1">
            <w:pPr>
              <w:tabs>
                <w:tab w:val="left" w:pos="1560"/>
              </w:tabs>
              <w:rPr>
                <w:rFonts w:eastAsia="Times New Roman"/>
                <w:sz w:val="22"/>
                <w:szCs w:val="22"/>
                <w:lang w:eastAsia="de-AT"/>
              </w:rPr>
            </w:pPr>
            <w:r w:rsidRPr="00875FE1">
              <w:rPr>
                <w:rFonts w:eastAsia="Times New Roman"/>
                <w:sz w:val="22"/>
                <w:szCs w:val="22"/>
                <w:lang w:eastAsia="de-AT"/>
              </w:rPr>
              <w:t>Maßnahme 5.2:</w:t>
            </w:r>
          </w:p>
        </w:tc>
        <w:tc>
          <w:tcPr>
            <w:tcW w:w="8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FE1" w:rsidRPr="00875FE1" w:rsidRDefault="00875FE1" w:rsidP="00875FE1">
            <w:pPr>
              <w:tabs>
                <w:tab w:val="left" w:pos="1560"/>
              </w:tabs>
              <w:rPr>
                <w:rFonts w:eastAsia="Times New Roman"/>
                <w:sz w:val="22"/>
                <w:szCs w:val="22"/>
                <w:lang w:eastAsia="de-AT"/>
              </w:rPr>
            </w:pPr>
            <w:r w:rsidRPr="00875FE1">
              <w:rPr>
                <w:rFonts w:eastAsia="Times New Roman"/>
                <w:sz w:val="22"/>
                <w:szCs w:val="22"/>
                <w:lang w:eastAsia="de-AT"/>
              </w:rPr>
              <w:t xml:space="preserve">„JKU Linz Future Days“ etablieren </w:t>
            </w:r>
          </w:p>
        </w:tc>
      </w:tr>
    </w:tbl>
    <w:p w:rsidR="00DF2BC3" w:rsidRDefault="00DF2BC3" w:rsidP="00875FE1">
      <w:pPr>
        <w:spacing w:line="276" w:lineRule="auto"/>
        <w:rPr>
          <w:lang w:val="de-DE"/>
        </w:rPr>
      </w:pPr>
    </w:p>
    <w:p w:rsidR="00DF2BC3" w:rsidRDefault="00DF2BC3">
      <w:pPr>
        <w:rPr>
          <w:lang w:val="de-DE"/>
        </w:rPr>
      </w:pPr>
      <w:r>
        <w:rPr>
          <w:lang w:val="de-DE"/>
        </w:rPr>
        <w:br w:type="page"/>
      </w:r>
    </w:p>
    <w:p w:rsidR="00875FE1" w:rsidRDefault="00875FE1" w:rsidP="00875FE1">
      <w:pPr>
        <w:spacing w:line="276" w:lineRule="auto"/>
        <w:rPr>
          <w:lang w:val="de-DE"/>
        </w:rPr>
      </w:pPr>
    </w:p>
    <w:tbl>
      <w:tblPr>
        <w:tblW w:w="100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8192"/>
      </w:tblGrid>
      <w:tr w:rsidR="00DB4B05" w:rsidRPr="00DB4B05" w:rsidTr="003F2EB1">
        <w:trPr>
          <w:trHeight w:val="465"/>
        </w:trPr>
        <w:tc>
          <w:tcPr>
            <w:tcW w:w="10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</w:tcPr>
          <w:p w:rsidR="00DB4B05" w:rsidRPr="00DB4B05" w:rsidRDefault="00DB4B05" w:rsidP="00DB4B05">
            <w:pPr>
              <w:rPr>
                <w:b/>
                <w:bCs/>
                <w:color w:val="FFFFFF"/>
                <w:sz w:val="22"/>
                <w:szCs w:val="22"/>
                <w:lang w:eastAsia="de-AT"/>
              </w:rPr>
            </w:pPr>
            <w:r w:rsidRPr="00DB4B05">
              <w:rPr>
                <w:b/>
                <w:bCs/>
                <w:color w:val="FFFFFF"/>
                <w:szCs w:val="22"/>
                <w:lang w:eastAsia="de-AT"/>
              </w:rPr>
              <w:t xml:space="preserve">Zielgruppe „Scientific Community &amp; </w:t>
            </w:r>
            <w:proofErr w:type="spellStart"/>
            <w:r w:rsidRPr="00DB4B05">
              <w:rPr>
                <w:b/>
                <w:bCs/>
                <w:color w:val="FFFFFF"/>
                <w:szCs w:val="22"/>
                <w:lang w:eastAsia="de-AT"/>
              </w:rPr>
              <w:t>Academics</w:t>
            </w:r>
            <w:proofErr w:type="spellEnd"/>
            <w:r w:rsidRPr="00DB4B05">
              <w:rPr>
                <w:b/>
                <w:bCs/>
                <w:color w:val="FFFFFF"/>
                <w:szCs w:val="22"/>
                <w:lang w:eastAsia="de-AT"/>
              </w:rPr>
              <w:t>“</w:t>
            </w:r>
          </w:p>
        </w:tc>
      </w:tr>
      <w:tr w:rsidR="00DB4B05" w:rsidRPr="00DB4B05" w:rsidTr="003F2EB1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B05" w:rsidRPr="00DB4B05" w:rsidRDefault="00DB4B05" w:rsidP="00DB4B05">
            <w:pPr>
              <w:rPr>
                <w:color w:val="000000"/>
                <w:sz w:val="22"/>
                <w:szCs w:val="22"/>
                <w:lang w:eastAsia="de-AT"/>
              </w:rPr>
            </w:pPr>
          </w:p>
        </w:tc>
        <w:tc>
          <w:tcPr>
            <w:tcW w:w="8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B05" w:rsidRPr="00DB4B05" w:rsidRDefault="00DB4B05" w:rsidP="00DB4B05">
            <w:pPr>
              <w:rPr>
                <w:color w:val="000000"/>
                <w:sz w:val="22"/>
                <w:szCs w:val="22"/>
                <w:lang w:eastAsia="de-AT"/>
              </w:rPr>
            </w:pPr>
          </w:p>
        </w:tc>
      </w:tr>
      <w:tr w:rsidR="00DB4B05" w:rsidRPr="00DB4B05" w:rsidTr="003F2EB1">
        <w:trPr>
          <w:trHeight w:val="3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B05" w:rsidRPr="00DB4B05" w:rsidRDefault="00DB4B05" w:rsidP="00DB4B05">
            <w:pPr>
              <w:rPr>
                <w:b/>
                <w:bCs/>
                <w:color w:val="376091"/>
                <w:sz w:val="22"/>
                <w:szCs w:val="22"/>
                <w:lang w:eastAsia="de-AT"/>
              </w:rPr>
            </w:pPr>
            <w:r w:rsidRPr="00DB4B05">
              <w:rPr>
                <w:b/>
                <w:bCs/>
                <w:color w:val="376091"/>
                <w:sz w:val="22"/>
                <w:szCs w:val="22"/>
                <w:lang w:eastAsia="de-AT"/>
              </w:rPr>
              <w:t>Aktionsfeld 6: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B05" w:rsidRPr="00DB4B05" w:rsidRDefault="00DB4B05" w:rsidP="00DB4B05">
            <w:pPr>
              <w:rPr>
                <w:b/>
                <w:bCs/>
                <w:color w:val="376091"/>
                <w:sz w:val="22"/>
                <w:szCs w:val="22"/>
                <w:lang w:eastAsia="de-AT"/>
              </w:rPr>
            </w:pPr>
            <w:r w:rsidRPr="00DB4B05">
              <w:rPr>
                <w:b/>
                <w:bCs/>
                <w:color w:val="376091"/>
                <w:sz w:val="22"/>
                <w:szCs w:val="22"/>
                <w:lang w:eastAsia="de-AT"/>
              </w:rPr>
              <w:t xml:space="preserve">Beste </w:t>
            </w:r>
            <w:proofErr w:type="spellStart"/>
            <w:r w:rsidRPr="00DB4B05">
              <w:rPr>
                <w:b/>
                <w:bCs/>
                <w:color w:val="376091"/>
                <w:sz w:val="22"/>
                <w:szCs w:val="22"/>
                <w:lang w:eastAsia="de-AT"/>
              </w:rPr>
              <w:t>WissenschafterInnen</w:t>
            </w:r>
            <w:proofErr w:type="spellEnd"/>
          </w:p>
        </w:tc>
      </w:tr>
      <w:tr w:rsidR="00DB4B05" w:rsidRPr="00DB4B05" w:rsidTr="003F2EB1">
        <w:trPr>
          <w:trHeight w:val="3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B05" w:rsidRPr="00DB4B05" w:rsidRDefault="00DB4B05" w:rsidP="00DB4B05">
            <w:pPr>
              <w:rPr>
                <w:sz w:val="22"/>
                <w:szCs w:val="22"/>
                <w:lang w:eastAsia="de-AT"/>
              </w:rPr>
            </w:pPr>
            <w:r w:rsidRPr="00DB4B05">
              <w:rPr>
                <w:sz w:val="22"/>
                <w:szCs w:val="22"/>
                <w:lang w:eastAsia="de-AT"/>
              </w:rPr>
              <w:t>Maßnahme 6.1: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B05" w:rsidRPr="00DB4B05" w:rsidRDefault="00DB4B05" w:rsidP="00DB4B05">
            <w:pPr>
              <w:rPr>
                <w:sz w:val="22"/>
                <w:szCs w:val="22"/>
                <w:lang w:eastAsia="de-AT"/>
              </w:rPr>
            </w:pPr>
            <w:r w:rsidRPr="00DB4B05">
              <w:rPr>
                <w:sz w:val="22"/>
                <w:szCs w:val="22"/>
                <w:lang w:eastAsia="de-AT"/>
              </w:rPr>
              <w:t xml:space="preserve">Die besten </w:t>
            </w:r>
            <w:proofErr w:type="spellStart"/>
            <w:r w:rsidRPr="00DB4B05">
              <w:rPr>
                <w:sz w:val="22"/>
                <w:szCs w:val="22"/>
                <w:lang w:eastAsia="de-AT"/>
              </w:rPr>
              <w:t>NachwuchswissenschafterInnen</w:t>
            </w:r>
            <w:proofErr w:type="spellEnd"/>
            <w:r w:rsidRPr="00DB4B05">
              <w:rPr>
                <w:sz w:val="22"/>
                <w:szCs w:val="22"/>
                <w:lang w:eastAsia="de-AT"/>
              </w:rPr>
              <w:t xml:space="preserve"> gewinnen</w:t>
            </w:r>
          </w:p>
        </w:tc>
      </w:tr>
      <w:tr w:rsidR="00DB4B05" w:rsidRPr="00DB4B05" w:rsidTr="003F2EB1">
        <w:trPr>
          <w:trHeight w:val="3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B05" w:rsidRPr="00DB4B05" w:rsidRDefault="00DB4B05" w:rsidP="00DB4B05">
            <w:pPr>
              <w:rPr>
                <w:sz w:val="22"/>
                <w:szCs w:val="22"/>
                <w:lang w:eastAsia="de-AT"/>
              </w:rPr>
            </w:pPr>
            <w:r w:rsidRPr="00DB4B05">
              <w:rPr>
                <w:sz w:val="22"/>
                <w:szCs w:val="22"/>
                <w:lang w:eastAsia="de-AT"/>
              </w:rPr>
              <w:t>Maßnahme 6.2: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B05" w:rsidRPr="00DB4B05" w:rsidRDefault="00DB4B05" w:rsidP="00DB4B05">
            <w:pPr>
              <w:rPr>
                <w:sz w:val="22"/>
                <w:szCs w:val="22"/>
                <w:lang w:eastAsia="de-AT"/>
              </w:rPr>
            </w:pPr>
            <w:r w:rsidRPr="00DB4B05">
              <w:rPr>
                <w:sz w:val="22"/>
                <w:szCs w:val="22"/>
                <w:lang w:eastAsia="de-AT"/>
              </w:rPr>
              <w:t>Leuchtturmprofessuren an die JKU</w:t>
            </w:r>
            <w:r w:rsidRPr="00DB4B05">
              <w:rPr>
                <w:noProof/>
                <w:sz w:val="22"/>
                <w:szCs w:val="22"/>
              </w:rPr>
              <w:t xml:space="preserve"> Linz</w:t>
            </w:r>
            <w:r w:rsidRPr="00DB4B05">
              <w:rPr>
                <w:sz w:val="22"/>
                <w:szCs w:val="22"/>
                <w:lang w:eastAsia="de-AT"/>
              </w:rPr>
              <w:t xml:space="preserve"> holen </w:t>
            </w:r>
          </w:p>
        </w:tc>
      </w:tr>
      <w:tr w:rsidR="00DB4B05" w:rsidRPr="00DB4B05" w:rsidTr="003F2EB1">
        <w:trPr>
          <w:trHeight w:val="3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B05" w:rsidRPr="00DB4B05" w:rsidRDefault="00DB4B05" w:rsidP="00DB4B05">
            <w:pPr>
              <w:rPr>
                <w:sz w:val="22"/>
                <w:szCs w:val="22"/>
                <w:lang w:eastAsia="de-AT"/>
              </w:rPr>
            </w:pPr>
            <w:r w:rsidRPr="00DB4B05">
              <w:rPr>
                <w:sz w:val="22"/>
                <w:szCs w:val="22"/>
                <w:lang w:eastAsia="de-AT"/>
              </w:rPr>
              <w:t>Maßnahme 6.3: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B05" w:rsidRPr="00DB4B05" w:rsidRDefault="00DB4B05" w:rsidP="00DB4B05">
            <w:pPr>
              <w:rPr>
                <w:sz w:val="22"/>
                <w:szCs w:val="22"/>
                <w:lang w:eastAsia="de-AT"/>
              </w:rPr>
            </w:pPr>
            <w:r w:rsidRPr="00DB4B05">
              <w:rPr>
                <w:sz w:val="22"/>
                <w:szCs w:val="22"/>
                <w:lang w:eastAsia="de-AT"/>
              </w:rPr>
              <w:t>Stiftungsprofessuren einrichten</w:t>
            </w:r>
          </w:p>
        </w:tc>
      </w:tr>
      <w:tr w:rsidR="003F2EB1" w:rsidRPr="00DB4B05" w:rsidTr="003F2EB1">
        <w:trPr>
          <w:trHeight w:val="3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EB1" w:rsidRPr="00DB4B05" w:rsidRDefault="003F2EB1" w:rsidP="00DB4B05">
            <w:pPr>
              <w:rPr>
                <w:sz w:val="22"/>
                <w:szCs w:val="22"/>
                <w:lang w:eastAsia="de-AT"/>
              </w:rPr>
            </w:pPr>
          </w:p>
        </w:tc>
        <w:tc>
          <w:tcPr>
            <w:tcW w:w="8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B1" w:rsidRPr="00DB4B05" w:rsidRDefault="003F2EB1" w:rsidP="00DB4B05">
            <w:pPr>
              <w:rPr>
                <w:sz w:val="22"/>
                <w:szCs w:val="22"/>
                <w:lang w:eastAsia="de-AT"/>
              </w:rPr>
            </w:pPr>
          </w:p>
        </w:tc>
      </w:tr>
      <w:tr w:rsidR="00DB4B05" w:rsidRPr="00DB4B05" w:rsidTr="003F2EB1">
        <w:trPr>
          <w:trHeight w:val="3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B05" w:rsidRPr="00DB4B05" w:rsidRDefault="00DB4B05" w:rsidP="00DB4B05">
            <w:pPr>
              <w:rPr>
                <w:b/>
                <w:bCs/>
                <w:color w:val="376091"/>
                <w:sz w:val="22"/>
                <w:szCs w:val="22"/>
                <w:lang w:eastAsia="de-AT"/>
              </w:rPr>
            </w:pPr>
            <w:r w:rsidRPr="00DB4B05">
              <w:rPr>
                <w:b/>
                <w:bCs/>
                <w:color w:val="376091"/>
                <w:sz w:val="22"/>
                <w:szCs w:val="22"/>
                <w:lang w:eastAsia="de-AT"/>
              </w:rPr>
              <w:t>Aktionsfeld 7:</w:t>
            </w:r>
          </w:p>
        </w:tc>
        <w:tc>
          <w:tcPr>
            <w:tcW w:w="8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B05" w:rsidRPr="00DB4B05" w:rsidRDefault="00DB4B05" w:rsidP="00DB4B05">
            <w:pPr>
              <w:rPr>
                <w:b/>
                <w:bCs/>
                <w:color w:val="376091"/>
                <w:sz w:val="22"/>
                <w:szCs w:val="22"/>
                <w:lang w:eastAsia="de-AT"/>
              </w:rPr>
            </w:pPr>
            <w:r w:rsidRPr="00DB4B05">
              <w:rPr>
                <w:b/>
                <w:bCs/>
                <w:color w:val="376091"/>
                <w:sz w:val="22"/>
                <w:szCs w:val="22"/>
                <w:lang w:eastAsia="de-AT"/>
              </w:rPr>
              <w:t>Strategische Allianzen</w:t>
            </w:r>
          </w:p>
        </w:tc>
      </w:tr>
      <w:tr w:rsidR="00DB4B05" w:rsidRPr="00DB4B05" w:rsidTr="003F2EB1">
        <w:trPr>
          <w:trHeight w:val="3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B05" w:rsidRPr="00DB4B05" w:rsidRDefault="00DB4B05" w:rsidP="00DB4B05">
            <w:pPr>
              <w:rPr>
                <w:sz w:val="22"/>
                <w:szCs w:val="22"/>
                <w:lang w:eastAsia="de-AT"/>
              </w:rPr>
            </w:pPr>
            <w:r w:rsidRPr="00DB4B05">
              <w:rPr>
                <w:sz w:val="22"/>
                <w:szCs w:val="22"/>
                <w:lang w:eastAsia="de-AT"/>
              </w:rPr>
              <w:t>Maßnahme 7.1: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B05" w:rsidRPr="00DB4B05" w:rsidRDefault="00DB4B05" w:rsidP="00DB4B05">
            <w:pPr>
              <w:rPr>
                <w:sz w:val="22"/>
                <w:szCs w:val="22"/>
                <w:lang w:eastAsia="de-AT"/>
              </w:rPr>
            </w:pPr>
            <w:r w:rsidRPr="00DB4B05">
              <w:rPr>
                <w:sz w:val="22"/>
                <w:szCs w:val="22"/>
                <w:lang w:eastAsia="de-AT"/>
              </w:rPr>
              <w:t xml:space="preserve">Strategische Allianzen initiieren </w:t>
            </w:r>
          </w:p>
        </w:tc>
      </w:tr>
      <w:tr w:rsidR="00DB4B05" w:rsidRPr="00DB4B05" w:rsidTr="003F2EB1">
        <w:trPr>
          <w:trHeight w:val="3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B05" w:rsidRPr="00DB4B05" w:rsidRDefault="00DB4B05" w:rsidP="00DB4B05">
            <w:pPr>
              <w:rPr>
                <w:sz w:val="22"/>
                <w:szCs w:val="22"/>
                <w:lang w:eastAsia="de-AT"/>
              </w:rPr>
            </w:pPr>
            <w:r w:rsidRPr="00DB4B05">
              <w:rPr>
                <w:sz w:val="22"/>
                <w:szCs w:val="22"/>
                <w:lang w:eastAsia="de-AT"/>
              </w:rPr>
              <w:t>Maßnahme 7.2: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B05" w:rsidRPr="00DB4B05" w:rsidRDefault="00DB4B05" w:rsidP="00DB4B05">
            <w:pPr>
              <w:rPr>
                <w:sz w:val="22"/>
                <w:szCs w:val="22"/>
                <w:lang w:eastAsia="de-AT"/>
              </w:rPr>
            </w:pPr>
            <w:r w:rsidRPr="00DB4B05">
              <w:rPr>
                <w:sz w:val="22"/>
                <w:szCs w:val="22"/>
                <w:lang w:eastAsia="de-AT"/>
              </w:rPr>
              <w:t>Kooperationen mit ausgewählten Eliteuniversitäten forcieren</w:t>
            </w:r>
          </w:p>
        </w:tc>
      </w:tr>
      <w:tr w:rsidR="003F2EB1" w:rsidRPr="00DB4B05" w:rsidTr="003F2EB1">
        <w:trPr>
          <w:trHeight w:val="3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EB1" w:rsidRPr="00DB4B05" w:rsidRDefault="003F2EB1" w:rsidP="00DB4B05">
            <w:pPr>
              <w:rPr>
                <w:sz w:val="22"/>
                <w:szCs w:val="22"/>
                <w:lang w:eastAsia="de-AT"/>
              </w:rPr>
            </w:pPr>
          </w:p>
        </w:tc>
        <w:tc>
          <w:tcPr>
            <w:tcW w:w="8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B1" w:rsidRPr="00DB4B05" w:rsidRDefault="003F2EB1" w:rsidP="00DB4B05">
            <w:pPr>
              <w:rPr>
                <w:sz w:val="22"/>
                <w:szCs w:val="22"/>
                <w:lang w:eastAsia="de-AT"/>
              </w:rPr>
            </w:pPr>
          </w:p>
        </w:tc>
      </w:tr>
      <w:tr w:rsidR="00DB4B05" w:rsidRPr="00DB4B05" w:rsidTr="003F2EB1">
        <w:trPr>
          <w:trHeight w:val="3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B05" w:rsidRPr="00DB4B05" w:rsidRDefault="00DB4B05" w:rsidP="00DB4B05">
            <w:pPr>
              <w:rPr>
                <w:b/>
                <w:bCs/>
                <w:color w:val="376091"/>
                <w:sz w:val="22"/>
                <w:szCs w:val="22"/>
                <w:lang w:eastAsia="de-AT"/>
              </w:rPr>
            </w:pPr>
            <w:r w:rsidRPr="00DB4B05">
              <w:rPr>
                <w:b/>
                <w:bCs/>
                <w:color w:val="376091"/>
                <w:sz w:val="22"/>
                <w:szCs w:val="22"/>
                <w:lang w:eastAsia="de-AT"/>
              </w:rPr>
              <w:t>Aktionsfeld 8: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B05" w:rsidRPr="00DB4B05" w:rsidRDefault="00DB4B05" w:rsidP="00DB4B05">
            <w:pPr>
              <w:rPr>
                <w:b/>
                <w:bCs/>
                <w:color w:val="376091"/>
                <w:sz w:val="22"/>
                <w:szCs w:val="22"/>
                <w:lang w:eastAsia="de-AT"/>
              </w:rPr>
            </w:pPr>
            <w:r w:rsidRPr="00DB4B05">
              <w:rPr>
                <w:b/>
                <w:bCs/>
                <w:color w:val="376091"/>
                <w:sz w:val="22"/>
                <w:szCs w:val="22"/>
                <w:lang w:eastAsia="de-AT"/>
              </w:rPr>
              <w:t>Innovative Lehrangebote und Forschungsaktivitäten</w:t>
            </w:r>
          </w:p>
        </w:tc>
      </w:tr>
      <w:tr w:rsidR="00DB4B05" w:rsidRPr="00DB4B05" w:rsidTr="003F2EB1">
        <w:trPr>
          <w:trHeight w:val="3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B05" w:rsidRPr="00DB4B05" w:rsidRDefault="00DB4B05" w:rsidP="00DB4B05">
            <w:pPr>
              <w:rPr>
                <w:sz w:val="22"/>
                <w:szCs w:val="22"/>
                <w:lang w:eastAsia="de-AT"/>
              </w:rPr>
            </w:pPr>
            <w:r w:rsidRPr="00DB4B05">
              <w:rPr>
                <w:sz w:val="22"/>
                <w:szCs w:val="22"/>
                <w:lang w:eastAsia="de-AT"/>
              </w:rPr>
              <w:t>Maßnahme 8.1: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B05" w:rsidRPr="00DB4B05" w:rsidRDefault="00DB4B05" w:rsidP="00DB4B05">
            <w:pPr>
              <w:rPr>
                <w:sz w:val="22"/>
                <w:szCs w:val="22"/>
                <w:lang w:eastAsia="de-AT"/>
              </w:rPr>
            </w:pPr>
            <w:r w:rsidRPr="00DB4B05">
              <w:rPr>
                <w:sz w:val="22"/>
                <w:szCs w:val="22"/>
                <w:lang w:eastAsia="de-AT"/>
              </w:rPr>
              <w:t>Embedded Learning – Modelle mit Unternehmen entwickeln</w:t>
            </w:r>
          </w:p>
        </w:tc>
      </w:tr>
      <w:tr w:rsidR="00DB4B05" w:rsidRPr="00DB4B05" w:rsidTr="003F2EB1">
        <w:trPr>
          <w:trHeight w:val="34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B05" w:rsidRPr="00DB4B05" w:rsidRDefault="00DB4B05" w:rsidP="00DB4B05">
            <w:pPr>
              <w:rPr>
                <w:sz w:val="22"/>
                <w:szCs w:val="22"/>
                <w:lang w:eastAsia="de-AT"/>
              </w:rPr>
            </w:pPr>
            <w:r w:rsidRPr="00DB4B05">
              <w:rPr>
                <w:sz w:val="22"/>
                <w:szCs w:val="22"/>
                <w:lang w:eastAsia="de-AT"/>
              </w:rPr>
              <w:t>Maßnahme 8.2: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B05" w:rsidRPr="00DB4B05" w:rsidRDefault="00DB4B05" w:rsidP="00DB4B05">
            <w:pPr>
              <w:rPr>
                <w:sz w:val="22"/>
                <w:szCs w:val="22"/>
                <w:lang w:eastAsia="de-AT"/>
              </w:rPr>
            </w:pPr>
            <w:r w:rsidRPr="00DB4B05">
              <w:rPr>
                <w:sz w:val="22"/>
                <w:szCs w:val="22"/>
                <w:lang w:eastAsia="de-AT"/>
              </w:rPr>
              <w:t>Individuelle Packages in der Aus- und Weiterbildung zusammenstellen</w:t>
            </w:r>
          </w:p>
        </w:tc>
      </w:tr>
      <w:tr w:rsidR="003F2EB1" w:rsidRPr="00DB4B05" w:rsidTr="003F2EB1">
        <w:trPr>
          <w:trHeight w:val="34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EB1" w:rsidRPr="00DB4B05" w:rsidRDefault="003F2EB1" w:rsidP="00DB4B05">
            <w:pPr>
              <w:rPr>
                <w:sz w:val="22"/>
                <w:szCs w:val="22"/>
                <w:lang w:eastAsia="de-AT"/>
              </w:rPr>
            </w:pPr>
          </w:p>
        </w:tc>
        <w:tc>
          <w:tcPr>
            <w:tcW w:w="8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B1" w:rsidRPr="00DB4B05" w:rsidRDefault="003F2EB1" w:rsidP="00DB4B05">
            <w:pPr>
              <w:rPr>
                <w:sz w:val="22"/>
                <w:szCs w:val="22"/>
                <w:lang w:eastAsia="de-AT"/>
              </w:rPr>
            </w:pPr>
          </w:p>
        </w:tc>
      </w:tr>
      <w:tr w:rsidR="00DB4B05" w:rsidRPr="00DB4B05" w:rsidTr="003F2EB1">
        <w:trPr>
          <w:trHeight w:val="3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B05" w:rsidRPr="00DB4B05" w:rsidRDefault="00DB4B05" w:rsidP="00DB4B05">
            <w:pPr>
              <w:rPr>
                <w:b/>
                <w:bCs/>
                <w:color w:val="376091"/>
                <w:sz w:val="22"/>
                <w:szCs w:val="22"/>
                <w:lang w:eastAsia="de-AT"/>
              </w:rPr>
            </w:pPr>
            <w:r w:rsidRPr="00DB4B05">
              <w:rPr>
                <w:b/>
                <w:bCs/>
                <w:color w:val="376091"/>
                <w:sz w:val="22"/>
                <w:szCs w:val="22"/>
                <w:lang w:eastAsia="de-AT"/>
              </w:rPr>
              <w:t>Aktionsfeld 9: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B05" w:rsidRPr="00DB4B05" w:rsidRDefault="00DB4B05" w:rsidP="00DB4B05">
            <w:pPr>
              <w:rPr>
                <w:b/>
                <w:bCs/>
                <w:color w:val="376091"/>
                <w:sz w:val="22"/>
                <w:szCs w:val="22"/>
                <w:lang w:eastAsia="de-AT"/>
              </w:rPr>
            </w:pPr>
            <w:r w:rsidRPr="00DB4B05">
              <w:rPr>
                <w:b/>
                <w:bCs/>
                <w:color w:val="376091"/>
                <w:sz w:val="22"/>
                <w:szCs w:val="22"/>
                <w:lang w:eastAsia="de-AT"/>
              </w:rPr>
              <w:t>Scientific Community</w:t>
            </w:r>
          </w:p>
        </w:tc>
      </w:tr>
      <w:tr w:rsidR="00DB4B05" w:rsidRPr="00DB4B05" w:rsidTr="003F2EB1">
        <w:trPr>
          <w:trHeight w:val="33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B05" w:rsidRPr="00DB4B05" w:rsidRDefault="00DB4B05" w:rsidP="00DB4B05">
            <w:pPr>
              <w:rPr>
                <w:sz w:val="22"/>
                <w:szCs w:val="22"/>
                <w:lang w:eastAsia="de-AT"/>
              </w:rPr>
            </w:pPr>
            <w:r w:rsidRPr="00DB4B05">
              <w:rPr>
                <w:sz w:val="22"/>
                <w:szCs w:val="22"/>
                <w:lang w:eastAsia="de-AT"/>
              </w:rPr>
              <w:t>Maßnahme 9.1: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B05" w:rsidRPr="00DB4B05" w:rsidRDefault="00DB4B05" w:rsidP="00DB4B05">
            <w:pPr>
              <w:rPr>
                <w:sz w:val="22"/>
                <w:szCs w:val="22"/>
                <w:lang w:eastAsia="de-AT"/>
              </w:rPr>
            </w:pPr>
            <w:r w:rsidRPr="00DB4B05">
              <w:rPr>
                <w:sz w:val="22"/>
                <w:szCs w:val="22"/>
                <w:lang w:eastAsia="de-AT"/>
              </w:rPr>
              <w:t>Enge Kooperation der JKU Linz mit der Industrie in der Scientific Community kommunizieren</w:t>
            </w:r>
          </w:p>
        </w:tc>
      </w:tr>
      <w:tr w:rsidR="003F2EB1" w:rsidRPr="00DB4B05" w:rsidTr="003F2EB1">
        <w:trPr>
          <w:trHeight w:val="33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EB1" w:rsidRPr="00DB4B05" w:rsidRDefault="003F2EB1" w:rsidP="00DB4B05">
            <w:pPr>
              <w:rPr>
                <w:sz w:val="22"/>
                <w:szCs w:val="22"/>
                <w:lang w:eastAsia="de-AT"/>
              </w:rPr>
            </w:pPr>
          </w:p>
        </w:tc>
        <w:tc>
          <w:tcPr>
            <w:tcW w:w="8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B1" w:rsidRPr="00DB4B05" w:rsidRDefault="003F2EB1" w:rsidP="00DB4B05">
            <w:pPr>
              <w:rPr>
                <w:sz w:val="22"/>
                <w:szCs w:val="22"/>
                <w:lang w:eastAsia="de-AT"/>
              </w:rPr>
            </w:pPr>
          </w:p>
        </w:tc>
      </w:tr>
      <w:tr w:rsidR="00DB4B05" w:rsidRPr="00DB4B05" w:rsidTr="003F2EB1">
        <w:trPr>
          <w:trHeight w:val="3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B05" w:rsidRPr="00DB4B05" w:rsidRDefault="00DB4B05" w:rsidP="00DB4B05">
            <w:pPr>
              <w:rPr>
                <w:b/>
                <w:bCs/>
                <w:color w:val="376091"/>
                <w:sz w:val="22"/>
                <w:szCs w:val="22"/>
                <w:lang w:eastAsia="de-AT"/>
              </w:rPr>
            </w:pPr>
            <w:r w:rsidRPr="00DB4B05">
              <w:rPr>
                <w:b/>
                <w:bCs/>
                <w:color w:val="376091"/>
                <w:sz w:val="22"/>
                <w:szCs w:val="22"/>
                <w:lang w:eastAsia="de-AT"/>
              </w:rPr>
              <w:t>Aktionsfeld 10: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B05" w:rsidRPr="00DB4B05" w:rsidRDefault="00DB4B05" w:rsidP="00DB4B05">
            <w:pPr>
              <w:rPr>
                <w:b/>
                <w:bCs/>
                <w:color w:val="376091"/>
                <w:sz w:val="22"/>
                <w:szCs w:val="22"/>
                <w:lang w:eastAsia="de-AT"/>
              </w:rPr>
            </w:pPr>
            <w:r w:rsidRPr="00DB4B05">
              <w:rPr>
                <w:b/>
                <w:bCs/>
                <w:color w:val="376091"/>
                <w:sz w:val="22"/>
                <w:szCs w:val="22"/>
                <w:lang w:eastAsia="de-AT"/>
              </w:rPr>
              <w:t>Forschungs- und Lebensumfeld</w:t>
            </w:r>
          </w:p>
        </w:tc>
      </w:tr>
      <w:tr w:rsidR="00DB4B05" w:rsidRPr="00DB4B05" w:rsidTr="003F2EB1">
        <w:trPr>
          <w:trHeight w:val="3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B05" w:rsidRPr="00DB4B05" w:rsidRDefault="00DB4B05" w:rsidP="00DB4B05">
            <w:pPr>
              <w:rPr>
                <w:sz w:val="22"/>
                <w:szCs w:val="22"/>
                <w:lang w:eastAsia="de-AT"/>
              </w:rPr>
            </w:pPr>
            <w:r w:rsidRPr="00DB4B05">
              <w:rPr>
                <w:sz w:val="22"/>
                <w:szCs w:val="22"/>
                <w:lang w:eastAsia="de-AT"/>
              </w:rPr>
              <w:t>Maßnahme 10.1: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B05" w:rsidRPr="00DB4B05" w:rsidRDefault="00DB4B05" w:rsidP="00DB4B05">
            <w:pPr>
              <w:rPr>
                <w:sz w:val="22"/>
                <w:szCs w:val="22"/>
                <w:lang w:eastAsia="de-AT"/>
              </w:rPr>
            </w:pPr>
            <w:r w:rsidRPr="00DB4B05">
              <w:rPr>
                <w:sz w:val="22"/>
                <w:szCs w:val="22"/>
                <w:lang w:eastAsia="de-AT"/>
              </w:rPr>
              <w:t>Kommunikation der günstigen Standortvorteile der JKU Linz verstärken</w:t>
            </w:r>
          </w:p>
        </w:tc>
      </w:tr>
    </w:tbl>
    <w:p w:rsidR="00875FE1" w:rsidRPr="00DB4B05" w:rsidRDefault="00875FE1" w:rsidP="00875FE1">
      <w:pPr>
        <w:spacing w:line="276" w:lineRule="auto"/>
        <w:rPr>
          <w:sz w:val="22"/>
          <w:szCs w:val="22"/>
          <w:lang w:val="de-DE"/>
        </w:rPr>
      </w:pPr>
    </w:p>
    <w:p w:rsidR="00875FE1" w:rsidRPr="00DB4B05" w:rsidRDefault="00875FE1" w:rsidP="00875FE1">
      <w:pPr>
        <w:spacing w:line="276" w:lineRule="auto"/>
        <w:rPr>
          <w:sz w:val="22"/>
          <w:szCs w:val="22"/>
          <w:lang w:val="de-DE"/>
        </w:rPr>
      </w:pPr>
    </w:p>
    <w:tbl>
      <w:tblPr>
        <w:tblW w:w="100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8192"/>
      </w:tblGrid>
      <w:tr w:rsidR="00DB4B05" w:rsidRPr="00DB4B05" w:rsidTr="003F2EB1">
        <w:trPr>
          <w:trHeight w:val="465"/>
        </w:trPr>
        <w:tc>
          <w:tcPr>
            <w:tcW w:w="10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3735"/>
          </w:tcPr>
          <w:p w:rsidR="00DB4B05" w:rsidRPr="00DB4B05" w:rsidRDefault="00DB4B05" w:rsidP="00DB4B05">
            <w:pPr>
              <w:rPr>
                <w:b/>
                <w:bCs/>
                <w:color w:val="FFFFFF"/>
                <w:sz w:val="22"/>
                <w:szCs w:val="22"/>
                <w:lang w:eastAsia="de-AT"/>
              </w:rPr>
            </w:pPr>
            <w:r w:rsidRPr="00DB4B05">
              <w:rPr>
                <w:b/>
                <w:bCs/>
                <w:color w:val="FFFFFF"/>
                <w:szCs w:val="22"/>
                <w:lang w:eastAsia="de-AT"/>
              </w:rPr>
              <w:t>Zielgruppe „Industrie und Wirtschaft“</w:t>
            </w:r>
          </w:p>
        </w:tc>
      </w:tr>
      <w:tr w:rsidR="00DB4B05" w:rsidRPr="00DB4B05" w:rsidTr="003F2EB1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B05" w:rsidRPr="00DB4B05" w:rsidRDefault="00DB4B05" w:rsidP="00DB4B05">
            <w:pPr>
              <w:rPr>
                <w:color w:val="000000"/>
                <w:sz w:val="22"/>
                <w:szCs w:val="22"/>
                <w:lang w:eastAsia="de-AT"/>
              </w:rPr>
            </w:pPr>
          </w:p>
        </w:tc>
        <w:tc>
          <w:tcPr>
            <w:tcW w:w="8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B05" w:rsidRPr="00DB4B05" w:rsidRDefault="00DB4B05" w:rsidP="00DB4B05">
            <w:pPr>
              <w:rPr>
                <w:color w:val="000000"/>
                <w:sz w:val="22"/>
                <w:szCs w:val="22"/>
                <w:lang w:eastAsia="de-AT"/>
              </w:rPr>
            </w:pPr>
          </w:p>
        </w:tc>
      </w:tr>
      <w:tr w:rsidR="00DB4B05" w:rsidRPr="00DB4B05" w:rsidTr="003F2EB1">
        <w:trPr>
          <w:trHeight w:val="3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B05" w:rsidRPr="00DB4B05" w:rsidRDefault="00DB4B05" w:rsidP="00DB4B05">
            <w:pPr>
              <w:rPr>
                <w:b/>
                <w:bCs/>
                <w:color w:val="953735"/>
                <w:sz w:val="22"/>
                <w:szCs w:val="22"/>
                <w:lang w:eastAsia="de-AT"/>
              </w:rPr>
            </w:pPr>
            <w:r w:rsidRPr="00DB4B05">
              <w:rPr>
                <w:b/>
                <w:bCs/>
                <w:color w:val="953735"/>
                <w:sz w:val="22"/>
                <w:szCs w:val="22"/>
                <w:lang w:eastAsia="de-AT"/>
              </w:rPr>
              <w:t>Aktionsfeld 11: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B05" w:rsidRPr="00DB4B05" w:rsidRDefault="00DB4B05" w:rsidP="00DB4B05">
            <w:pPr>
              <w:rPr>
                <w:b/>
                <w:bCs/>
                <w:color w:val="953735"/>
                <w:sz w:val="22"/>
                <w:szCs w:val="22"/>
                <w:lang w:eastAsia="de-AT"/>
              </w:rPr>
            </w:pPr>
            <w:r w:rsidRPr="00DB4B05">
              <w:rPr>
                <w:b/>
                <w:bCs/>
                <w:color w:val="953735"/>
                <w:sz w:val="22"/>
                <w:szCs w:val="22"/>
                <w:lang w:eastAsia="de-AT"/>
              </w:rPr>
              <w:t>Enge Kooperation mit der Industrie</w:t>
            </w:r>
          </w:p>
        </w:tc>
      </w:tr>
      <w:tr w:rsidR="00DB4B05" w:rsidRPr="00DB4B05" w:rsidTr="003F2EB1">
        <w:trPr>
          <w:trHeight w:val="3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B05" w:rsidRPr="00DB4B05" w:rsidRDefault="00DB4B05" w:rsidP="00DB4B05">
            <w:pPr>
              <w:rPr>
                <w:sz w:val="22"/>
                <w:szCs w:val="22"/>
                <w:lang w:eastAsia="de-AT"/>
              </w:rPr>
            </w:pPr>
            <w:r w:rsidRPr="00DB4B05">
              <w:rPr>
                <w:sz w:val="22"/>
                <w:szCs w:val="22"/>
                <w:lang w:eastAsia="de-AT"/>
              </w:rPr>
              <w:t>Maßnahme 11.1: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B05" w:rsidRPr="00DB4B05" w:rsidRDefault="00DB4B05" w:rsidP="00DB4B05">
            <w:pPr>
              <w:rPr>
                <w:sz w:val="22"/>
                <w:szCs w:val="22"/>
                <w:lang w:eastAsia="de-AT"/>
              </w:rPr>
            </w:pPr>
            <w:r w:rsidRPr="00DB4B05">
              <w:rPr>
                <w:sz w:val="22"/>
                <w:szCs w:val="22"/>
                <w:lang w:eastAsia="de-AT"/>
              </w:rPr>
              <w:t xml:space="preserve">Akquisition von Industriebetrieben im Großraum Oberösterreich verstärken </w:t>
            </w:r>
          </w:p>
        </w:tc>
      </w:tr>
      <w:tr w:rsidR="003F2EB1" w:rsidRPr="00DB4B05" w:rsidTr="003F2EB1">
        <w:trPr>
          <w:trHeight w:val="3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EB1" w:rsidRPr="00DB4B05" w:rsidRDefault="003F2EB1" w:rsidP="00DB4B05">
            <w:pPr>
              <w:rPr>
                <w:sz w:val="22"/>
                <w:szCs w:val="22"/>
                <w:lang w:eastAsia="de-AT"/>
              </w:rPr>
            </w:pPr>
          </w:p>
        </w:tc>
        <w:tc>
          <w:tcPr>
            <w:tcW w:w="8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B1" w:rsidRPr="00DB4B05" w:rsidRDefault="003F2EB1" w:rsidP="00DB4B05">
            <w:pPr>
              <w:rPr>
                <w:sz w:val="22"/>
                <w:szCs w:val="22"/>
                <w:lang w:eastAsia="de-AT"/>
              </w:rPr>
            </w:pPr>
          </w:p>
        </w:tc>
      </w:tr>
      <w:tr w:rsidR="00DB4B05" w:rsidRPr="00DB4B05" w:rsidTr="003F2EB1">
        <w:trPr>
          <w:trHeight w:val="3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B05" w:rsidRPr="00DB4B05" w:rsidRDefault="00DB4B05" w:rsidP="00DB4B05">
            <w:pPr>
              <w:rPr>
                <w:b/>
                <w:bCs/>
                <w:color w:val="953735"/>
                <w:sz w:val="22"/>
                <w:szCs w:val="22"/>
                <w:lang w:eastAsia="de-AT"/>
              </w:rPr>
            </w:pPr>
            <w:r w:rsidRPr="00DB4B05">
              <w:rPr>
                <w:b/>
                <w:bCs/>
                <w:color w:val="953735"/>
                <w:sz w:val="22"/>
                <w:szCs w:val="22"/>
                <w:lang w:eastAsia="de-AT"/>
              </w:rPr>
              <w:t>Aktionsfeld 12: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B05" w:rsidRPr="00DB4B05" w:rsidRDefault="00DB4B05" w:rsidP="00DB4B05">
            <w:pPr>
              <w:rPr>
                <w:b/>
                <w:bCs/>
                <w:color w:val="953735"/>
                <w:sz w:val="22"/>
                <w:szCs w:val="22"/>
                <w:lang w:eastAsia="de-AT"/>
              </w:rPr>
            </w:pPr>
            <w:r w:rsidRPr="00DB4B05">
              <w:rPr>
                <w:b/>
                <w:bCs/>
                <w:color w:val="953735"/>
                <w:sz w:val="22"/>
                <w:szCs w:val="22"/>
                <w:lang w:eastAsia="de-AT"/>
              </w:rPr>
              <w:t>Leitbetriebe</w:t>
            </w:r>
          </w:p>
        </w:tc>
      </w:tr>
      <w:tr w:rsidR="00DB4B05" w:rsidRPr="00DB4B05" w:rsidTr="003F2EB1">
        <w:trPr>
          <w:trHeight w:val="63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B05" w:rsidRPr="00DB4B05" w:rsidRDefault="00DB4B05" w:rsidP="00DB4B05">
            <w:pPr>
              <w:rPr>
                <w:sz w:val="22"/>
                <w:szCs w:val="22"/>
                <w:lang w:eastAsia="de-AT"/>
              </w:rPr>
            </w:pPr>
            <w:r w:rsidRPr="00DB4B05">
              <w:rPr>
                <w:sz w:val="22"/>
                <w:szCs w:val="22"/>
                <w:lang w:eastAsia="de-AT"/>
              </w:rPr>
              <w:t>Maßnahme 12.1: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B05" w:rsidRPr="00DB4B05" w:rsidRDefault="00DB4B05" w:rsidP="00DB4B05">
            <w:pPr>
              <w:rPr>
                <w:sz w:val="22"/>
                <w:szCs w:val="22"/>
                <w:lang w:eastAsia="de-AT"/>
              </w:rPr>
            </w:pPr>
            <w:r w:rsidRPr="00DB4B05">
              <w:rPr>
                <w:sz w:val="22"/>
                <w:szCs w:val="22"/>
                <w:lang w:eastAsia="de-AT"/>
              </w:rPr>
              <w:t>Strategische Kommunikation der Exzellenzfelder bei ausgewählten internationalen Leitbetrieben verstärken</w:t>
            </w:r>
          </w:p>
        </w:tc>
      </w:tr>
      <w:tr w:rsidR="00DB4B05" w:rsidRPr="00DB4B05" w:rsidTr="003F2EB1">
        <w:trPr>
          <w:trHeight w:val="3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B05" w:rsidRPr="00DB4B05" w:rsidRDefault="00DB4B05" w:rsidP="00DB4B05">
            <w:pPr>
              <w:rPr>
                <w:sz w:val="22"/>
                <w:szCs w:val="22"/>
                <w:lang w:eastAsia="de-AT"/>
              </w:rPr>
            </w:pPr>
            <w:r w:rsidRPr="00DB4B05">
              <w:rPr>
                <w:sz w:val="22"/>
                <w:szCs w:val="22"/>
                <w:lang w:eastAsia="de-AT"/>
              </w:rPr>
              <w:t>Maßnahme 12.2: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B05" w:rsidRPr="00DB4B05" w:rsidRDefault="00DB4B05" w:rsidP="00DB4B05">
            <w:pPr>
              <w:rPr>
                <w:sz w:val="22"/>
                <w:szCs w:val="22"/>
                <w:lang w:eastAsia="de-AT"/>
              </w:rPr>
            </w:pPr>
            <w:r w:rsidRPr="00DB4B05">
              <w:rPr>
                <w:sz w:val="22"/>
                <w:szCs w:val="22"/>
                <w:lang w:eastAsia="de-AT"/>
              </w:rPr>
              <w:t>Strategische Allianzen durch Initiativprogramme mit Unternehmen ausweiten</w:t>
            </w:r>
          </w:p>
        </w:tc>
      </w:tr>
      <w:tr w:rsidR="003F2EB1" w:rsidRPr="00DB4B05" w:rsidTr="003F2EB1">
        <w:trPr>
          <w:trHeight w:val="3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EB1" w:rsidRPr="00DB4B05" w:rsidRDefault="003F2EB1" w:rsidP="00DB4B05">
            <w:pPr>
              <w:rPr>
                <w:sz w:val="22"/>
                <w:szCs w:val="22"/>
                <w:lang w:eastAsia="de-AT"/>
              </w:rPr>
            </w:pPr>
          </w:p>
        </w:tc>
        <w:tc>
          <w:tcPr>
            <w:tcW w:w="8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B1" w:rsidRPr="00DB4B05" w:rsidRDefault="003F2EB1" w:rsidP="00DB4B05">
            <w:pPr>
              <w:rPr>
                <w:sz w:val="22"/>
                <w:szCs w:val="22"/>
                <w:lang w:eastAsia="de-AT"/>
              </w:rPr>
            </w:pPr>
          </w:p>
        </w:tc>
      </w:tr>
      <w:tr w:rsidR="00DB4B05" w:rsidRPr="00DB4B05" w:rsidTr="003F2EB1">
        <w:trPr>
          <w:trHeight w:val="3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B05" w:rsidRPr="00DB4B05" w:rsidRDefault="00DB4B05" w:rsidP="00DB4B05">
            <w:pPr>
              <w:rPr>
                <w:b/>
                <w:bCs/>
                <w:color w:val="953735"/>
                <w:sz w:val="22"/>
                <w:szCs w:val="22"/>
                <w:lang w:eastAsia="de-AT"/>
              </w:rPr>
            </w:pPr>
            <w:r w:rsidRPr="00DB4B05">
              <w:rPr>
                <w:b/>
                <w:bCs/>
                <w:color w:val="953735"/>
                <w:sz w:val="22"/>
                <w:szCs w:val="22"/>
                <w:lang w:eastAsia="de-AT"/>
              </w:rPr>
              <w:t>Aktionsfeld 13: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B05" w:rsidRPr="00DB4B05" w:rsidRDefault="00DB4B05" w:rsidP="00DB4B05">
            <w:pPr>
              <w:rPr>
                <w:b/>
                <w:bCs/>
                <w:color w:val="953735"/>
                <w:sz w:val="22"/>
                <w:szCs w:val="22"/>
                <w:lang w:eastAsia="de-AT"/>
              </w:rPr>
            </w:pPr>
            <w:r w:rsidRPr="00DB4B05">
              <w:rPr>
                <w:b/>
                <w:bCs/>
                <w:color w:val="953735"/>
                <w:sz w:val="22"/>
                <w:szCs w:val="22"/>
                <w:lang w:eastAsia="de-AT"/>
              </w:rPr>
              <w:t>Wissenstransfer Wissenschaft – Wirtschaft</w:t>
            </w:r>
          </w:p>
        </w:tc>
      </w:tr>
      <w:tr w:rsidR="00DB4B05" w:rsidRPr="00DB4B05" w:rsidTr="003F2EB1">
        <w:trPr>
          <w:trHeight w:val="3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B05" w:rsidRPr="00DB4B05" w:rsidRDefault="00DB4B05" w:rsidP="00DB4B05">
            <w:pPr>
              <w:rPr>
                <w:sz w:val="22"/>
                <w:szCs w:val="22"/>
                <w:lang w:eastAsia="de-AT"/>
              </w:rPr>
            </w:pPr>
            <w:r w:rsidRPr="00DB4B05">
              <w:rPr>
                <w:sz w:val="22"/>
                <w:szCs w:val="22"/>
                <w:lang w:eastAsia="de-AT"/>
              </w:rPr>
              <w:t>Maßnahme 13.1: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B05" w:rsidRPr="00DB4B05" w:rsidRDefault="00DB4B05" w:rsidP="00DB4B05">
            <w:pPr>
              <w:rPr>
                <w:sz w:val="22"/>
                <w:szCs w:val="22"/>
                <w:lang w:eastAsia="de-AT"/>
              </w:rPr>
            </w:pPr>
            <w:r w:rsidRPr="00DB4B05">
              <w:rPr>
                <w:sz w:val="22"/>
                <w:szCs w:val="22"/>
                <w:lang w:eastAsia="de-AT"/>
              </w:rPr>
              <w:t xml:space="preserve"> „JKU </w:t>
            </w:r>
            <w:proofErr w:type="spellStart"/>
            <w:r w:rsidRPr="00DB4B05">
              <w:rPr>
                <w:sz w:val="22"/>
                <w:szCs w:val="22"/>
                <w:lang w:eastAsia="de-AT"/>
              </w:rPr>
              <w:t>transfer</w:t>
            </w:r>
            <w:proofErr w:type="spellEnd"/>
            <w:r w:rsidRPr="00DB4B05">
              <w:rPr>
                <w:sz w:val="22"/>
                <w:szCs w:val="22"/>
                <w:lang w:eastAsia="de-AT"/>
              </w:rPr>
              <w:t>“ – zentrale Anlaufstelle für Forschungspartner einrichten</w:t>
            </w:r>
          </w:p>
        </w:tc>
      </w:tr>
    </w:tbl>
    <w:p w:rsidR="00DB4B05" w:rsidRPr="00DB4B05" w:rsidRDefault="00DB4B05" w:rsidP="00875FE1">
      <w:pPr>
        <w:spacing w:line="276" w:lineRule="auto"/>
        <w:rPr>
          <w:sz w:val="22"/>
          <w:szCs w:val="22"/>
          <w:lang w:val="de-DE"/>
        </w:rPr>
      </w:pPr>
      <w:r w:rsidRPr="00DB4B05">
        <w:rPr>
          <w:sz w:val="22"/>
          <w:szCs w:val="22"/>
          <w:lang w:val="de-DE"/>
        </w:rPr>
        <w:t xml:space="preserve"> </w:t>
      </w:r>
    </w:p>
    <w:p w:rsidR="00DF2BC3" w:rsidRDefault="00DF2BC3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br w:type="page"/>
      </w:r>
    </w:p>
    <w:p w:rsidR="00DB4B05" w:rsidRPr="00DB4B05" w:rsidRDefault="00DB4B05" w:rsidP="00875FE1">
      <w:pPr>
        <w:spacing w:line="276" w:lineRule="auto"/>
        <w:rPr>
          <w:sz w:val="22"/>
          <w:szCs w:val="22"/>
          <w:lang w:val="de-DE"/>
        </w:rPr>
      </w:pPr>
    </w:p>
    <w:tbl>
      <w:tblPr>
        <w:tblW w:w="100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8192"/>
      </w:tblGrid>
      <w:tr w:rsidR="00DB4B05" w:rsidRPr="00DB4B05" w:rsidTr="003F2EB1">
        <w:trPr>
          <w:trHeight w:val="465"/>
        </w:trPr>
        <w:tc>
          <w:tcPr>
            <w:tcW w:w="10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0497B"/>
          </w:tcPr>
          <w:p w:rsidR="00DB4B05" w:rsidRPr="00DB4B05" w:rsidRDefault="00DB4B05" w:rsidP="00DB4B05">
            <w:pPr>
              <w:rPr>
                <w:b/>
                <w:bCs/>
                <w:color w:val="FFFFFF"/>
                <w:sz w:val="22"/>
                <w:szCs w:val="22"/>
                <w:lang w:eastAsia="de-AT"/>
              </w:rPr>
            </w:pPr>
            <w:r w:rsidRPr="00DB4B05">
              <w:rPr>
                <w:b/>
                <w:bCs/>
                <w:color w:val="FFFFFF"/>
                <w:szCs w:val="22"/>
                <w:lang w:eastAsia="de-AT"/>
              </w:rPr>
              <w:t>Zielgruppe „Öffentlichkeit“</w:t>
            </w:r>
          </w:p>
        </w:tc>
      </w:tr>
      <w:tr w:rsidR="00DB4B05" w:rsidRPr="00DB4B05" w:rsidTr="003F2EB1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B05" w:rsidRPr="00DB4B05" w:rsidRDefault="00DB4B05" w:rsidP="00DB4B05">
            <w:pPr>
              <w:rPr>
                <w:color w:val="000000"/>
                <w:sz w:val="22"/>
                <w:szCs w:val="22"/>
                <w:lang w:eastAsia="de-AT"/>
              </w:rPr>
            </w:pPr>
          </w:p>
        </w:tc>
        <w:tc>
          <w:tcPr>
            <w:tcW w:w="8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4B05" w:rsidRPr="00DB4B05" w:rsidRDefault="00DB4B05" w:rsidP="00DB4B05">
            <w:pPr>
              <w:rPr>
                <w:color w:val="000000"/>
                <w:sz w:val="22"/>
                <w:szCs w:val="22"/>
                <w:lang w:eastAsia="de-AT"/>
              </w:rPr>
            </w:pPr>
          </w:p>
        </w:tc>
      </w:tr>
      <w:tr w:rsidR="00DB4B05" w:rsidRPr="00DB4B05" w:rsidTr="003F2EB1">
        <w:trPr>
          <w:trHeight w:val="3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B05" w:rsidRPr="00DB4B05" w:rsidRDefault="00DB4B05" w:rsidP="00DB4B05">
            <w:pPr>
              <w:rPr>
                <w:b/>
                <w:bCs/>
                <w:color w:val="60497B"/>
                <w:sz w:val="22"/>
                <w:szCs w:val="22"/>
                <w:lang w:eastAsia="de-AT"/>
              </w:rPr>
            </w:pPr>
            <w:r w:rsidRPr="00DB4B05">
              <w:rPr>
                <w:b/>
                <w:bCs/>
                <w:color w:val="60497B"/>
                <w:sz w:val="22"/>
                <w:szCs w:val="22"/>
                <w:lang w:eastAsia="de-AT"/>
              </w:rPr>
              <w:t>Aktionsfeld 14: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B05" w:rsidRPr="00DB4B05" w:rsidRDefault="00DB4B05" w:rsidP="00DB4B05">
            <w:pPr>
              <w:rPr>
                <w:b/>
                <w:bCs/>
                <w:color w:val="60497B"/>
                <w:sz w:val="22"/>
                <w:szCs w:val="22"/>
                <w:lang w:eastAsia="de-AT"/>
              </w:rPr>
            </w:pPr>
            <w:r w:rsidRPr="00DB4B05">
              <w:rPr>
                <w:b/>
                <w:bCs/>
                <w:color w:val="60497B"/>
                <w:sz w:val="22"/>
                <w:szCs w:val="22"/>
                <w:lang w:eastAsia="de-AT"/>
              </w:rPr>
              <w:t>Bewusstseinsbildung in Oberösterreich</w:t>
            </w:r>
          </w:p>
        </w:tc>
      </w:tr>
      <w:tr w:rsidR="00DB4B05" w:rsidRPr="00DB4B05" w:rsidTr="003F2EB1">
        <w:trPr>
          <w:trHeight w:val="3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B05" w:rsidRPr="00DB4B05" w:rsidRDefault="00DB4B05" w:rsidP="00DB4B05">
            <w:pPr>
              <w:rPr>
                <w:sz w:val="22"/>
                <w:szCs w:val="22"/>
                <w:lang w:eastAsia="de-AT"/>
              </w:rPr>
            </w:pPr>
            <w:r w:rsidRPr="00DB4B05">
              <w:rPr>
                <w:sz w:val="22"/>
                <w:szCs w:val="22"/>
                <w:lang w:eastAsia="de-AT"/>
              </w:rPr>
              <w:t>Maßnahme 14.1: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B05" w:rsidRPr="00DB4B05" w:rsidRDefault="00DB4B05" w:rsidP="00DB4B05">
            <w:pPr>
              <w:rPr>
                <w:sz w:val="22"/>
                <w:szCs w:val="22"/>
                <w:lang w:eastAsia="de-AT"/>
              </w:rPr>
            </w:pPr>
            <w:r w:rsidRPr="00DB4B05">
              <w:rPr>
                <w:sz w:val="22"/>
                <w:szCs w:val="22"/>
                <w:lang w:eastAsia="de-AT"/>
              </w:rPr>
              <w:t xml:space="preserve">Task Force „JKU Linz Bedeutung für die Gesellschaft“ einrichten </w:t>
            </w:r>
          </w:p>
        </w:tc>
      </w:tr>
      <w:tr w:rsidR="00DB4B05" w:rsidRPr="00DB4B05" w:rsidTr="003F2EB1">
        <w:trPr>
          <w:trHeight w:val="3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B05" w:rsidRPr="00DB4B05" w:rsidRDefault="00DB4B05" w:rsidP="00DB4B05">
            <w:pPr>
              <w:rPr>
                <w:sz w:val="22"/>
                <w:szCs w:val="22"/>
                <w:lang w:eastAsia="de-AT"/>
              </w:rPr>
            </w:pPr>
            <w:r w:rsidRPr="00DB4B05">
              <w:rPr>
                <w:sz w:val="22"/>
                <w:szCs w:val="22"/>
                <w:lang w:eastAsia="de-AT"/>
              </w:rPr>
              <w:t>Maßnahme 14.2: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B05" w:rsidRPr="00DB4B05" w:rsidRDefault="00DB4B05" w:rsidP="00DB4B05">
            <w:pPr>
              <w:rPr>
                <w:sz w:val="22"/>
                <w:szCs w:val="22"/>
                <w:lang w:eastAsia="de-AT"/>
              </w:rPr>
            </w:pPr>
            <w:r w:rsidRPr="00DB4B05">
              <w:rPr>
                <w:sz w:val="22"/>
                <w:szCs w:val="22"/>
                <w:lang w:eastAsia="de-AT"/>
              </w:rPr>
              <w:t>Hohen Stellenwert der Studierenden an der JKU Linz kommunizieren</w:t>
            </w:r>
          </w:p>
        </w:tc>
      </w:tr>
      <w:tr w:rsidR="00DB4B05" w:rsidRPr="00DB4B05" w:rsidTr="003F2EB1">
        <w:trPr>
          <w:trHeight w:val="3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B05" w:rsidRPr="00DB4B05" w:rsidRDefault="00DB4B05" w:rsidP="00DB4B05">
            <w:pPr>
              <w:rPr>
                <w:sz w:val="22"/>
                <w:szCs w:val="22"/>
                <w:lang w:eastAsia="de-AT"/>
              </w:rPr>
            </w:pPr>
            <w:r w:rsidRPr="00DB4B05">
              <w:rPr>
                <w:sz w:val="22"/>
                <w:szCs w:val="22"/>
                <w:lang w:eastAsia="de-AT"/>
              </w:rPr>
              <w:t>Maßnahme 14.3: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B05" w:rsidRPr="00DB4B05" w:rsidRDefault="00DB4B05" w:rsidP="00DB4B05">
            <w:pPr>
              <w:rPr>
                <w:sz w:val="22"/>
                <w:szCs w:val="22"/>
                <w:lang w:eastAsia="de-AT"/>
              </w:rPr>
            </w:pPr>
            <w:r w:rsidRPr="00DB4B05">
              <w:rPr>
                <w:sz w:val="22"/>
                <w:szCs w:val="22"/>
                <w:lang w:eastAsia="de-AT"/>
              </w:rPr>
              <w:t>Sponsions- und Promotionsfeiern als Event positionieren</w:t>
            </w:r>
          </w:p>
        </w:tc>
      </w:tr>
      <w:tr w:rsidR="00DB4B05" w:rsidRPr="00DB4B05" w:rsidTr="003F2EB1">
        <w:trPr>
          <w:trHeight w:val="3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B05" w:rsidRPr="00DB4B05" w:rsidRDefault="00DB4B05" w:rsidP="00DB4B05">
            <w:pPr>
              <w:rPr>
                <w:sz w:val="22"/>
                <w:szCs w:val="22"/>
                <w:lang w:eastAsia="de-AT"/>
              </w:rPr>
            </w:pPr>
            <w:r w:rsidRPr="00DB4B05">
              <w:rPr>
                <w:sz w:val="22"/>
                <w:szCs w:val="22"/>
                <w:lang w:eastAsia="de-AT"/>
              </w:rPr>
              <w:t>Maßnahme 14.4: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B05" w:rsidRPr="00DB4B05" w:rsidRDefault="00DB4B05" w:rsidP="00DB4B05">
            <w:pPr>
              <w:rPr>
                <w:sz w:val="22"/>
                <w:szCs w:val="22"/>
                <w:lang w:eastAsia="de-AT"/>
              </w:rPr>
            </w:pPr>
            <w:r w:rsidRPr="00DB4B05">
              <w:rPr>
                <w:sz w:val="22"/>
                <w:szCs w:val="22"/>
                <w:lang w:eastAsia="de-AT"/>
              </w:rPr>
              <w:t>Lange Nacht der Forschung weiterführen</w:t>
            </w:r>
          </w:p>
        </w:tc>
      </w:tr>
      <w:tr w:rsidR="003F2EB1" w:rsidRPr="00DB4B05" w:rsidTr="003F2EB1">
        <w:trPr>
          <w:trHeight w:val="3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EB1" w:rsidRPr="00DB4B05" w:rsidRDefault="003F2EB1" w:rsidP="00DB4B05">
            <w:pPr>
              <w:rPr>
                <w:sz w:val="22"/>
                <w:szCs w:val="22"/>
                <w:lang w:eastAsia="de-AT"/>
              </w:rPr>
            </w:pPr>
          </w:p>
        </w:tc>
        <w:tc>
          <w:tcPr>
            <w:tcW w:w="8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B1" w:rsidRPr="00DB4B05" w:rsidRDefault="003F2EB1" w:rsidP="00DB4B05">
            <w:pPr>
              <w:rPr>
                <w:sz w:val="22"/>
                <w:szCs w:val="22"/>
                <w:lang w:eastAsia="de-AT"/>
              </w:rPr>
            </w:pPr>
          </w:p>
        </w:tc>
      </w:tr>
      <w:tr w:rsidR="00DB4B05" w:rsidRPr="00DB4B05" w:rsidTr="003F2EB1">
        <w:trPr>
          <w:trHeight w:val="3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B05" w:rsidRPr="00DB4B05" w:rsidRDefault="00DB4B05" w:rsidP="00DB4B05">
            <w:pPr>
              <w:rPr>
                <w:b/>
                <w:bCs/>
                <w:color w:val="60497B"/>
                <w:sz w:val="22"/>
                <w:szCs w:val="22"/>
                <w:lang w:eastAsia="de-AT"/>
              </w:rPr>
            </w:pPr>
            <w:r w:rsidRPr="00DB4B05">
              <w:rPr>
                <w:b/>
                <w:bCs/>
                <w:color w:val="60497B"/>
                <w:sz w:val="22"/>
                <w:szCs w:val="22"/>
                <w:lang w:eastAsia="de-AT"/>
              </w:rPr>
              <w:t>Aktionsfeld 15: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B05" w:rsidRPr="00DB4B05" w:rsidRDefault="00DB4B05" w:rsidP="00DB4B05">
            <w:pPr>
              <w:rPr>
                <w:b/>
                <w:bCs/>
                <w:color w:val="60497B"/>
                <w:sz w:val="22"/>
                <w:szCs w:val="22"/>
                <w:lang w:eastAsia="de-AT"/>
              </w:rPr>
            </w:pPr>
            <w:r w:rsidRPr="00DB4B05">
              <w:rPr>
                <w:b/>
                <w:bCs/>
                <w:color w:val="60497B"/>
                <w:sz w:val="22"/>
                <w:szCs w:val="22"/>
                <w:lang w:eastAsia="de-AT"/>
              </w:rPr>
              <w:t>JKU Linz als TOP-Universität</w:t>
            </w:r>
          </w:p>
        </w:tc>
      </w:tr>
      <w:tr w:rsidR="00DB4B05" w:rsidRPr="00DB4B05" w:rsidTr="003F2EB1">
        <w:trPr>
          <w:trHeight w:val="3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B05" w:rsidRPr="00DB4B05" w:rsidRDefault="00DB4B05" w:rsidP="00DB4B05">
            <w:pPr>
              <w:rPr>
                <w:sz w:val="22"/>
                <w:szCs w:val="22"/>
                <w:lang w:eastAsia="de-AT"/>
              </w:rPr>
            </w:pPr>
            <w:r w:rsidRPr="00DB4B05">
              <w:rPr>
                <w:sz w:val="22"/>
                <w:szCs w:val="22"/>
                <w:lang w:eastAsia="de-AT"/>
              </w:rPr>
              <w:t>Maßnahme 15.1: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B05" w:rsidRPr="00DB4B05" w:rsidRDefault="00DB4B05" w:rsidP="00DB4B05">
            <w:pPr>
              <w:rPr>
                <w:sz w:val="22"/>
                <w:szCs w:val="22"/>
                <w:lang w:eastAsia="de-AT"/>
              </w:rPr>
            </w:pPr>
            <w:r w:rsidRPr="00DB4B05">
              <w:rPr>
                <w:sz w:val="22"/>
                <w:szCs w:val="22"/>
                <w:lang w:eastAsia="de-AT"/>
              </w:rPr>
              <w:t xml:space="preserve">Nationale und internationale Sichtbarkeit der JKU Linz verstärken </w:t>
            </w:r>
          </w:p>
        </w:tc>
      </w:tr>
      <w:tr w:rsidR="00DB4B05" w:rsidRPr="00DB4B05" w:rsidTr="003F2EB1">
        <w:trPr>
          <w:trHeight w:val="3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B05" w:rsidRPr="00DB4B05" w:rsidRDefault="00DB4B05" w:rsidP="00DB4B05">
            <w:pPr>
              <w:rPr>
                <w:sz w:val="22"/>
                <w:szCs w:val="22"/>
                <w:lang w:eastAsia="de-AT"/>
              </w:rPr>
            </w:pPr>
            <w:r w:rsidRPr="00DB4B05">
              <w:rPr>
                <w:sz w:val="22"/>
                <w:szCs w:val="22"/>
                <w:lang w:eastAsia="de-AT"/>
              </w:rPr>
              <w:t>Maßnahme 15.2: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B05" w:rsidRPr="00DB4B05" w:rsidRDefault="00DB4B05" w:rsidP="00DB4B05">
            <w:pPr>
              <w:rPr>
                <w:sz w:val="22"/>
                <w:szCs w:val="22"/>
                <w:lang w:eastAsia="de-AT"/>
              </w:rPr>
            </w:pPr>
            <w:r w:rsidRPr="00DB4B05">
              <w:rPr>
                <w:sz w:val="22"/>
                <w:szCs w:val="22"/>
                <w:lang w:eastAsia="de-AT"/>
              </w:rPr>
              <w:t xml:space="preserve">Gezielte </w:t>
            </w:r>
            <w:proofErr w:type="spellStart"/>
            <w:r w:rsidRPr="00DB4B05">
              <w:rPr>
                <w:sz w:val="22"/>
                <w:szCs w:val="22"/>
                <w:lang w:eastAsia="de-AT"/>
              </w:rPr>
              <w:t>Stakeholder</w:t>
            </w:r>
            <w:proofErr w:type="spellEnd"/>
            <w:r w:rsidRPr="00DB4B05">
              <w:rPr>
                <w:sz w:val="22"/>
                <w:szCs w:val="22"/>
                <w:lang w:eastAsia="de-AT"/>
              </w:rPr>
              <w:t>-Kommunikation aufbauen</w:t>
            </w:r>
          </w:p>
        </w:tc>
      </w:tr>
      <w:tr w:rsidR="003F2EB1" w:rsidRPr="00DB4B05" w:rsidTr="003F2EB1">
        <w:trPr>
          <w:trHeight w:val="3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2EB1" w:rsidRPr="00DB4B05" w:rsidRDefault="003F2EB1" w:rsidP="00DB4B05">
            <w:pPr>
              <w:rPr>
                <w:sz w:val="22"/>
                <w:szCs w:val="22"/>
                <w:lang w:eastAsia="de-AT"/>
              </w:rPr>
            </w:pPr>
          </w:p>
        </w:tc>
        <w:tc>
          <w:tcPr>
            <w:tcW w:w="8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EB1" w:rsidRPr="00DB4B05" w:rsidRDefault="003F2EB1" w:rsidP="00DB4B05">
            <w:pPr>
              <w:rPr>
                <w:sz w:val="22"/>
                <w:szCs w:val="22"/>
                <w:lang w:eastAsia="de-AT"/>
              </w:rPr>
            </w:pPr>
          </w:p>
        </w:tc>
      </w:tr>
      <w:tr w:rsidR="00DB4B05" w:rsidRPr="00DB4B05" w:rsidTr="003F2EB1">
        <w:trPr>
          <w:trHeight w:val="3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B05" w:rsidRPr="00DB4B05" w:rsidRDefault="00DB4B05" w:rsidP="00DB4B05">
            <w:pPr>
              <w:rPr>
                <w:b/>
                <w:bCs/>
                <w:color w:val="60497B"/>
                <w:sz w:val="22"/>
                <w:szCs w:val="22"/>
                <w:lang w:eastAsia="de-AT"/>
              </w:rPr>
            </w:pPr>
            <w:r w:rsidRPr="00DB4B05">
              <w:rPr>
                <w:b/>
                <w:bCs/>
                <w:color w:val="60497B"/>
                <w:sz w:val="22"/>
                <w:szCs w:val="22"/>
                <w:lang w:eastAsia="de-AT"/>
              </w:rPr>
              <w:t>Aktionsfeld 16: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B05" w:rsidRPr="00DB4B05" w:rsidRDefault="00DB4B05" w:rsidP="00DB4B05">
            <w:pPr>
              <w:rPr>
                <w:b/>
                <w:bCs/>
                <w:color w:val="60497B"/>
                <w:sz w:val="22"/>
                <w:szCs w:val="22"/>
                <w:lang w:eastAsia="de-AT"/>
              </w:rPr>
            </w:pPr>
            <w:r w:rsidRPr="00DB4B05">
              <w:rPr>
                <w:b/>
                <w:bCs/>
                <w:color w:val="60497B"/>
                <w:sz w:val="22"/>
                <w:szCs w:val="22"/>
                <w:lang w:eastAsia="de-AT"/>
              </w:rPr>
              <w:t>Universitätsstandort Linz</w:t>
            </w:r>
          </w:p>
        </w:tc>
      </w:tr>
      <w:tr w:rsidR="00DB4B05" w:rsidRPr="00DB4B05" w:rsidTr="003F2EB1">
        <w:trPr>
          <w:trHeight w:val="3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B05" w:rsidRPr="00DB4B05" w:rsidRDefault="00DB4B05" w:rsidP="00DB4B05">
            <w:pPr>
              <w:rPr>
                <w:sz w:val="22"/>
                <w:szCs w:val="22"/>
                <w:lang w:eastAsia="de-AT"/>
              </w:rPr>
            </w:pPr>
            <w:r w:rsidRPr="00DB4B05">
              <w:rPr>
                <w:sz w:val="22"/>
                <w:szCs w:val="22"/>
                <w:lang w:eastAsia="de-AT"/>
              </w:rPr>
              <w:t>Maßnahme 16.1: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B05" w:rsidRPr="00DB4B05" w:rsidRDefault="00DB4B05" w:rsidP="00DB4B05">
            <w:pPr>
              <w:rPr>
                <w:sz w:val="22"/>
                <w:szCs w:val="22"/>
                <w:lang w:eastAsia="de-AT"/>
              </w:rPr>
            </w:pPr>
            <w:r w:rsidRPr="00DB4B05">
              <w:rPr>
                <w:sz w:val="22"/>
                <w:szCs w:val="22"/>
                <w:lang w:eastAsia="de-AT"/>
              </w:rPr>
              <w:t>Sichtbarkeit der JKU Linz entlang der oberösterreichischen Infrastrukturknoten verbessern</w:t>
            </w:r>
          </w:p>
        </w:tc>
      </w:tr>
      <w:tr w:rsidR="00DB4B05" w:rsidRPr="00DB4B05" w:rsidTr="003F2EB1">
        <w:trPr>
          <w:trHeight w:val="3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4B05" w:rsidRPr="00DB4B05" w:rsidRDefault="00DB4B05" w:rsidP="00DB4B05">
            <w:pPr>
              <w:rPr>
                <w:sz w:val="22"/>
                <w:szCs w:val="22"/>
                <w:lang w:eastAsia="de-AT"/>
              </w:rPr>
            </w:pPr>
            <w:r w:rsidRPr="00DB4B05">
              <w:rPr>
                <w:sz w:val="22"/>
                <w:szCs w:val="22"/>
                <w:lang w:eastAsia="de-AT"/>
              </w:rPr>
              <w:t>Maßnahme 16.2:</w:t>
            </w:r>
          </w:p>
        </w:tc>
        <w:tc>
          <w:tcPr>
            <w:tcW w:w="8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B05" w:rsidRPr="00DB4B05" w:rsidRDefault="00DB4B05" w:rsidP="00DB4B05">
            <w:pPr>
              <w:rPr>
                <w:sz w:val="22"/>
                <w:szCs w:val="22"/>
                <w:lang w:eastAsia="de-AT"/>
              </w:rPr>
            </w:pPr>
            <w:r w:rsidRPr="00DB4B05">
              <w:rPr>
                <w:sz w:val="22"/>
                <w:szCs w:val="22"/>
                <w:lang w:eastAsia="de-AT"/>
              </w:rPr>
              <w:t>Sichtbarkeit der JKU</w:t>
            </w:r>
            <w:r w:rsidRPr="00DB4B05">
              <w:rPr>
                <w:noProof/>
                <w:sz w:val="22"/>
                <w:szCs w:val="22"/>
              </w:rPr>
              <w:t xml:space="preserve"> Linz</w:t>
            </w:r>
            <w:r w:rsidRPr="00DB4B05">
              <w:rPr>
                <w:sz w:val="22"/>
                <w:szCs w:val="22"/>
                <w:lang w:eastAsia="de-AT"/>
              </w:rPr>
              <w:t xml:space="preserve"> in der Linzer Innenstadt erhöhen</w:t>
            </w:r>
          </w:p>
        </w:tc>
      </w:tr>
    </w:tbl>
    <w:p w:rsidR="002C183D" w:rsidRDefault="002C183D" w:rsidP="00875FE1">
      <w:pPr>
        <w:spacing w:line="276" w:lineRule="auto"/>
        <w:rPr>
          <w:sz w:val="22"/>
          <w:szCs w:val="22"/>
          <w:lang w:val="de-DE"/>
        </w:rPr>
      </w:pPr>
    </w:p>
    <w:p w:rsidR="00C66F80" w:rsidRDefault="00C66F80">
      <w:pPr>
        <w:rPr>
          <w:sz w:val="22"/>
          <w:szCs w:val="22"/>
          <w:lang w:val="de-DE"/>
        </w:rPr>
      </w:pPr>
    </w:p>
    <w:p w:rsidR="00C66F80" w:rsidRDefault="00C66F80">
      <w:pPr>
        <w:rPr>
          <w:sz w:val="22"/>
          <w:szCs w:val="22"/>
          <w:lang w:val="de-DE"/>
        </w:rPr>
        <w:sectPr w:rsidR="00C66F80" w:rsidSect="005F4356">
          <w:headerReference w:type="default" r:id="rId19"/>
          <w:pgSz w:w="11906" w:h="16838"/>
          <w:pgMar w:top="1843" w:right="1417" w:bottom="1134" w:left="1417" w:header="708" w:footer="708" w:gutter="0"/>
          <w:cols w:space="708"/>
          <w:docGrid w:linePitch="360"/>
        </w:sectPr>
      </w:pPr>
    </w:p>
    <w:p w:rsidR="002C183D" w:rsidRDefault="002C183D">
      <w:pPr>
        <w:rPr>
          <w:sz w:val="22"/>
          <w:szCs w:val="22"/>
          <w:lang w:val="de-DE"/>
        </w:rPr>
      </w:pPr>
    </w:p>
    <w:p w:rsidR="00C66F80" w:rsidRDefault="00C66F80">
      <w:pPr>
        <w:rPr>
          <w:sz w:val="22"/>
          <w:szCs w:val="22"/>
          <w:lang w:val="de-DE"/>
        </w:rPr>
      </w:pPr>
    </w:p>
    <w:p w:rsidR="00C66F80" w:rsidRDefault="00C66F80">
      <w:pPr>
        <w:rPr>
          <w:sz w:val="22"/>
          <w:szCs w:val="22"/>
          <w:lang w:val="de-DE"/>
        </w:rPr>
      </w:pPr>
    </w:p>
    <w:p w:rsidR="00C66F80" w:rsidRDefault="00C66F80">
      <w:pPr>
        <w:rPr>
          <w:sz w:val="22"/>
          <w:szCs w:val="22"/>
          <w:lang w:val="de-DE"/>
        </w:rPr>
      </w:pPr>
    </w:p>
    <w:p w:rsidR="00C66F80" w:rsidRDefault="00C66F80">
      <w:pPr>
        <w:rPr>
          <w:sz w:val="22"/>
          <w:szCs w:val="22"/>
          <w:lang w:val="de-DE"/>
        </w:rPr>
      </w:pPr>
    </w:p>
    <w:p w:rsidR="00C66F80" w:rsidRDefault="00C66F80">
      <w:pPr>
        <w:rPr>
          <w:sz w:val="22"/>
          <w:szCs w:val="22"/>
          <w:lang w:val="de-DE"/>
        </w:rPr>
      </w:pPr>
    </w:p>
    <w:p w:rsidR="00C66F80" w:rsidRDefault="00C66F80">
      <w:pPr>
        <w:rPr>
          <w:sz w:val="22"/>
          <w:szCs w:val="22"/>
          <w:lang w:val="de-DE"/>
        </w:rPr>
      </w:pPr>
    </w:p>
    <w:p w:rsidR="00C66F80" w:rsidRDefault="00C66F80">
      <w:pPr>
        <w:rPr>
          <w:sz w:val="22"/>
          <w:szCs w:val="22"/>
          <w:lang w:val="de-DE"/>
        </w:rPr>
      </w:pPr>
    </w:p>
    <w:p w:rsidR="00C66F80" w:rsidRDefault="00C66F80">
      <w:pPr>
        <w:rPr>
          <w:sz w:val="22"/>
          <w:szCs w:val="22"/>
          <w:lang w:val="de-DE"/>
        </w:rPr>
      </w:pPr>
    </w:p>
    <w:p w:rsidR="00C66F80" w:rsidRDefault="00C66F80">
      <w:pPr>
        <w:rPr>
          <w:sz w:val="22"/>
          <w:szCs w:val="22"/>
          <w:lang w:val="de-DE"/>
        </w:rPr>
      </w:pPr>
    </w:p>
    <w:p w:rsidR="00C66F80" w:rsidRDefault="00C66F80">
      <w:pPr>
        <w:rPr>
          <w:sz w:val="22"/>
          <w:szCs w:val="22"/>
          <w:lang w:val="de-DE"/>
        </w:rPr>
      </w:pPr>
    </w:p>
    <w:p w:rsidR="00C66F80" w:rsidRDefault="00C66F80">
      <w:pPr>
        <w:rPr>
          <w:sz w:val="22"/>
          <w:szCs w:val="22"/>
          <w:lang w:val="de-DE"/>
        </w:rPr>
      </w:pPr>
    </w:p>
    <w:p w:rsidR="00C66F80" w:rsidRDefault="00C66F80">
      <w:pPr>
        <w:rPr>
          <w:sz w:val="22"/>
          <w:szCs w:val="22"/>
          <w:lang w:val="de-DE"/>
        </w:rPr>
      </w:pPr>
    </w:p>
    <w:p w:rsidR="00C66F80" w:rsidRDefault="00C66F80">
      <w:pPr>
        <w:rPr>
          <w:sz w:val="22"/>
          <w:szCs w:val="22"/>
          <w:lang w:val="de-DE"/>
        </w:rPr>
      </w:pPr>
    </w:p>
    <w:p w:rsidR="00C66F80" w:rsidRDefault="00C66F80">
      <w:pPr>
        <w:rPr>
          <w:sz w:val="22"/>
          <w:szCs w:val="22"/>
          <w:lang w:val="de-DE"/>
        </w:rPr>
      </w:pPr>
    </w:p>
    <w:p w:rsidR="00C66F80" w:rsidRDefault="00C66F80">
      <w:pPr>
        <w:rPr>
          <w:sz w:val="22"/>
          <w:szCs w:val="22"/>
          <w:lang w:val="de-DE"/>
        </w:rPr>
      </w:pPr>
    </w:p>
    <w:p w:rsidR="00C66F80" w:rsidRDefault="00C66F80">
      <w:pPr>
        <w:rPr>
          <w:sz w:val="22"/>
          <w:szCs w:val="22"/>
          <w:lang w:val="de-DE"/>
        </w:rPr>
      </w:pPr>
    </w:p>
    <w:p w:rsidR="00C66F80" w:rsidRDefault="00C66F80">
      <w:pPr>
        <w:rPr>
          <w:sz w:val="22"/>
          <w:szCs w:val="22"/>
          <w:lang w:val="de-DE"/>
        </w:rPr>
      </w:pPr>
    </w:p>
    <w:p w:rsidR="00C66F80" w:rsidRDefault="00C66F80">
      <w:pPr>
        <w:rPr>
          <w:sz w:val="22"/>
          <w:szCs w:val="22"/>
          <w:lang w:val="de-DE"/>
        </w:rPr>
      </w:pPr>
    </w:p>
    <w:p w:rsidR="00C66F80" w:rsidRDefault="00C66F80">
      <w:pPr>
        <w:rPr>
          <w:sz w:val="22"/>
          <w:szCs w:val="22"/>
          <w:lang w:val="de-DE"/>
        </w:rPr>
      </w:pPr>
    </w:p>
    <w:p w:rsidR="00C66F80" w:rsidRDefault="00C66F80">
      <w:pPr>
        <w:rPr>
          <w:sz w:val="22"/>
          <w:szCs w:val="22"/>
          <w:lang w:val="de-DE"/>
        </w:rPr>
      </w:pPr>
    </w:p>
    <w:p w:rsidR="00C66F80" w:rsidRDefault="00C66F80">
      <w:pPr>
        <w:rPr>
          <w:sz w:val="22"/>
          <w:szCs w:val="22"/>
          <w:lang w:val="de-DE"/>
        </w:rPr>
      </w:pPr>
    </w:p>
    <w:p w:rsidR="00C66F80" w:rsidRDefault="00C66F80">
      <w:pPr>
        <w:rPr>
          <w:sz w:val="22"/>
          <w:szCs w:val="22"/>
          <w:lang w:val="de-DE"/>
        </w:rPr>
      </w:pPr>
    </w:p>
    <w:p w:rsidR="00C66F80" w:rsidRDefault="00C66F80">
      <w:pPr>
        <w:rPr>
          <w:sz w:val="22"/>
          <w:szCs w:val="22"/>
          <w:lang w:val="de-DE"/>
        </w:rPr>
      </w:pPr>
    </w:p>
    <w:p w:rsidR="00C66F80" w:rsidRDefault="00C66F80">
      <w:pPr>
        <w:rPr>
          <w:sz w:val="22"/>
          <w:szCs w:val="22"/>
          <w:lang w:val="de-DE"/>
        </w:rPr>
      </w:pPr>
    </w:p>
    <w:p w:rsidR="00C66F80" w:rsidRDefault="00C66F80">
      <w:pPr>
        <w:rPr>
          <w:sz w:val="22"/>
          <w:szCs w:val="22"/>
          <w:lang w:val="de-DE"/>
        </w:rPr>
      </w:pPr>
    </w:p>
    <w:p w:rsidR="00C66F80" w:rsidRDefault="00C66F80">
      <w:pPr>
        <w:rPr>
          <w:sz w:val="22"/>
          <w:szCs w:val="22"/>
          <w:lang w:val="de-DE"/>
        </w:rPr>
      </w:pPr>
    </w:p>
    <w:p w:rsidR="00C66F80" w:rsidRDefault="00C66F80">
      <w:pPr>
        <w:rPr>
          <w:sz w:val="22"/>
          <w:szCs w:val="22"/>
          <w:lang w:val="de-DE"/>
        </w:rPr>
      </w:pPr>
    </w:p>
    <w:p w:rsidR="00C66F80" w:rsidRDefault="00C66F80">
      <w:pPr>
        <w:rPr>
          <w:sz w:val="22"/>
          <w:szCs w:val="22"/>
          <w:lang w:val="de-DE"/>
        </w:rPr>
      </w:pPr>
    </w:p>
    <w:p w:rsidR="00C66F80" w:rsidRDefault="00C66F80">
      <w:pPr>
        <w:rPr>
          <w:sz w:val="22"/>
          <w:szCs w:val="22"/>
          <w:lang w:val="de-DE"/>
        </w:rPr>
      </w:pPr>
    </w:p>
    <w:p w:rsidR="00C66F80" w:rsidRDefault="00C66F80">
      <w:pPr>
        <w:rPr>
          <w:sz w:val="22"/>
          <w:szCs w:val="22"/>
          <w:lang w:val="de-DE"/>
        </w:rPr>
      </w:pPr>
    </w:p>
    <w:p w:rsidR="00C66F80" w:rsidRDefault="00C66F80">
      <w:pPr>
        <w:rPr>
          <w:sz w:val="22"/>
          <w:szCs w:val="22"/>
          <w:lang w:val="de-DE"/>
        </w:rPr>
      </w:pPr>
    </w:p>
    <w:p w:rsidR="00C66F80" w:rsidRDefault="00C66F80">
      <w:pPr>
        <w:rPr>
          <w:sz w:val="22"/>
          <w:szCs w:val="22"/>
          <w:lang w:val="de-DE"/>
        </w:rPr>
      </w:pPr>
    </w:p>
    <w:p w:rsidR="00C66F80" w:rsidRDefault="00C66F80">
      <w:pPr>
        <w:rPr>
          <w:sz w:val="22"/>
          <w:szCs w:val="22"/>
          <w:lang w:val="de-DE"/>
        </w:rPr>
      </w:pPr>
    </w:p>
    <w:p w:rsidR="00C66F80" w:rsidRPr="00C66F80" w:rsidRDefault="00C66F80" w:rsidP="00C66F80">
      <w:pPr>
        <w:rPr>
          <w:b/>
          <w:szCs w:val="22"/>
          <w:lang w:val="de-DE"/>
        </w:rPr>
      </w:pPr>
      <w:r w:rsidRPr="00C66F80">
        <w:rPr>
          <w:b/>
          <w:szCs w:val="22"/>
          <w:lang w:val="de-DE"/>
        </w:rPr>
        <w:t>Impressum</w:t>
      </w:r>
    </w:p>
    <w:p w:rsidR="00C66F80" w:rsidRPr="00C66F80" w:rsidRDefault="00C66F80" w:rsidP="00C66F80">
      <w:pPr>
        <w:rPr>
          <w:szCs w:val="22"/>
          <w:lang w:val="de-DE"/>
        </w:rPr>
      </w:pPr>
    </w:p>
    <w:p w:rsidR="00C66F80" w:rsidRDefault="00C66F80">
      <w:pPr>
        <w:rPr>
          <w:sz w:val="22"/>
          <w:szCs w:val="22"/>
          <w:lang w:val="de-DE"/>
        </w:rPr>
      </w:pPr>
    </w:p>
    <w:p w:rsidR="00C66F80" w:rsidRPr="00C66F80" w:rsidRDefault="00C66F80">
      <w:pPr>
        <w:rPr>
          <w:szCs w:val="22"/>
          <w:lang w:val="de-DE"/>
        </w:rPr>
      </w:pPr>
      <w:r w:rsidRPr="00C66F80">
        <w:rPr>
          <w:szCs w:val="22"/>
          <w:lang w:val="de-DE"/>
        </w:rPr>
        <w:t>Für den Inhalt verantwortlich:</w:t>
      </w:r>
    </w:p>
    <w:p w:rsidR="00C66F80" w:rsidRPr="00C66F80" w:rsidRDefault="00C66F80">
      <w:pPr>
        <w:rPr>
          <w:szCs w:val="22"/>
          <w:lang w:val="de-DE"/>
        </w:rPr>
      </w:pPr>
    </w:p>
    <w:p w:rsidR="00C66F80" w:rsidRPr="00C66F80" w:rsidRDefault="00C66F80">
      <w:pPr>
        <w:rPr>
          <w:szCs w:val="22"/>
          <w:lang w:val="de-DE"/>
        </w:rPr>
      </w:pPr>
    </w:p>
    <w:p w:rsidR="00C66F80" w:rsidRPr="00C66F80" w:rsidRDefault="00C66F80">
      <w:pPr>
        <w:rPr>
          <w:szCs w:val="22"/>
          <w:lang w:val="de-DE"/>
        </w:rPr>
      </w:pPr>
    </w:p>
    <w:p w:rsidR="00C66F80" w:rsidRPr="00C66F80" w:rsidRDefault="00C66F80">
      <w:pPr>
        <w:rPr>
          <w:szCs w:val="22"/>
          <w:lang w:val="de-DE"/>
        </w:rPr>
      </w:pPr>
      <w:r w:rsidRPr="00C66F80">
        <w:rPr>
          <w:noProof/>
          <w:sz w:val="28"/>
          <w:lang w:eastAsia="de-AT"/>
        </w:rPr>
        <w:drawing>
          <wp:inline distT="0" distB="0" distL="0" distR="0" wp14:anchorId="01D13AA7" wp14:editId="52C3D715">
            <wp:extent cx="2657475" cy="440255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V-Logo_OOE_RGB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189" cy="45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F80" w:rsidRPr="00C66F80" w:rsidRDefault="00C66F80">
      <w:pPr>
        <w:rPr>
          <w:szCs w:val="22"/>
          <w:lang w:val="de-DE"/>
        </w:rPr>
      </w:pPr>
    </w:p>
    <w:p w:rsidR="00C66F80" w:rsidRPr="00C66F80" w:rsidRDefault="00C66F80">
      <w:pPr>
        <w:rPr>
          <w:szCs w:val="22"/>
          <w:lang w:val="de-DE"/>
        </w:rPr>
      </w:pPr>
    </w:p>
    <w:p w:rsidR="00C66F80" w:rsidRPr="00C66F80" w:rsidRDefault="00C66F80">
      <w:pPr>
        <w:rPr>
          <w:szCs w:val="22"/>
          <w:lang w:val="de-DE"/>
        </w:rPr>
      </w:pPr>
      <w:r w:rsidRPr="00C66F80">
        <w:rPr>
          <w:szCs w:val="22"/>
          <w:lang w:val="de-DE"/>
        </w:rPr>
        <w:t>Industriellenvereinigung Oberösterreich</w:t>
      </w:r>
    </w:p>
    <w:p w:rsidR="00C66F80" w:rsidRPr="00C66F80" w:rsidRDefault="00C66F80">
      <w:pPr>
        <w:rPr>
          <w:szCs w:val="22"/>
          <w:lang w:val="de-DE"/>
        </w:rPr>
      </w:pPr>
      <w:r w:rsidRPr="00C66F80">
        <w:rPr>
          <w:szCs w:val="22"/>
          <w:lang w:val="de-DE"/>
        </w:rPr>
        <w:t>Eisenhandstraße 15</w:t>
      </w:r>
    </w:p>
    <w:p w:rsidR="00C66F80" w:rsidRPr="00C66F80" w:rsidRDefault="00C66F80">
      <w:pPr>
        <w:rPr>
          <w:szCs w:val="22"/>
          <w:lang w:val="de-DE"/>
        </w:rPr>
      </w:pPr>
      <w:r w:rsidRPr="00C66F80">
        <w:rPr>
          <w:szCs w:val="22"/>
          <w:lang w:val="de-DE"/>
        </w:rPr>
        <w:t>4020 Linz</w:t>
      </w:r>
    </w:p>
    <w:p w:rsidR="00C66F80" w:rsidRPr="00C66F80" w:rsidRDefault="00C66F80">
      <w:pPr>
        <w:rPr>
          <w:szCs w:val="22"/>
          <w:lang w:val="de-DE"/>
        </w:rPr>
      </w:pPr>
      <w:r w:rsidRPr="00C66F80">
        <w:rPr>
          <w:szCs w:val="22"/>
          <w:lang w:val="de-DE"/>
        </w:rPr>
        <w:t>Tel: +43 732 781976-0</w:t>
      </w:r>
    </w:p>
    <w:p w:rsidR="00C66F80" w:rsidRPr="00C66F80" w:rsidRDefault="00C66F80">
      <w:pPr>
        <w:rPr>
          <w:szCs w:val="22"/>
          <w:lang w:val="de-DE"/>
        </w:rPr>
      </w:pPr>
      <w:r w:rsidRPr="00C66F80">
        <w:rPr>
          <w:szCs w:val="22"/>
          <w:lang w:val="de-DE"/>
        </w:rPr>
        <w:t>www.iv-oberoesterreich.at</w:t>
      </w:r>
    </w:p>
    <w:sectPr w:rsidR="00C66F80" w:rsidRPr="00C66F80" w:rsidSect="00FA0A13">
      <w:headerReference w:type="first" r:id="rId21"/>
      <w:pgSz w:w="11906" w:h="16838"/>
      <w:pgMar w:top="1843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AE6" w:rsidRDefault="00336AE6" w:rsidP="00531A9A">
      <w:r>
        <w:separator/>
      </w:r>
    </w:p>
  </w:endnote>
  <w:endnote w:type="continuationSeparator" w:id="0">
    <w:p w:rsidR="00336AE6" w:rsidRDefault="00336AE6" w:rsidP="0053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V Font">
    <w:panose1 w:val="00000000000000000000"/>
    <w:charset w:val="00"/>
    <w:family w:val="modern"/>
    <w:notTrueType/>
    <w:pitch w:val="variable"/>
    <w:sig w:usb0="A00000AF" w:usb1="4000204A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122932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336AE6" w:rsidRPr="00B314F5" w:rsidRDefault="00336AE6" w:rsidP="00B314F5">
        <w:pPr>
          <w:pStyle w:val="Fuzeile"/>
          <w:jc w:val="right"/>
          <w:rPr>
            <w:sz w:val="20"/>
            <w:szCs w:val="20"/>
          </w:rPr>
        </w:pPr>
        <w:r w:rsidRPr="00B314F5">
          <w:rPr>
            <w:sz w:val="20"/>
            <w:szCs w:val="20"/>
          </w:rPr>
          <w:fldChar w:fldCharType="begin"/>
        </w:r>
        <w:r w:rsidRPr="00B314F5">
          <w:rPr>
            <w:sz w:val="20"/>
            <w:szCs w:val="20"/>
          </w:rPr>
          <w:instrText>PAGE   \* MERGEFORMAT</w:instrText>
        </w:r>
        <w:r w:rsidRPr="00B314F5">
          <w:rPr>
            <w:sz w:val="20"/>
            <w:szCs w:val="20"/>
          </w:rPr>
          <w:fldChar w:fldCharType="separate"/>
        </w:r>
        <w:r w:rsidR="00667603" w:rsidRPr="00667603">
          <w:rPr>
            <w:noProof/>
            <w:sz w:val="20"/>
            <w:szCs w:val="20"/>
            <w:lang w:val="de-DE"/>
          </w:rPr>
          <w:t>15</w:t>
        </w:r>
        <w:r w:rsidRPr="00B314F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AE6" w:rsidRDefault="00336AE6" w:rsidP="00531A9A">
      <w:r>
        <w:separator/>
      </w:r>
    </w:p>
  </w:footnote>
  <w:footnote w:type="continuationSeparator" w:id="0">
    <w:p w:rsidR="00336AE6" w:rsidRDefault="00336AE6" w:rsidP="0053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AE6" w:rsidRDefault="00336AE6">
    <w:pPr>
      <w:pStyle w:val="Kopfzeile"/>
    </w:pPr>
    <w:r>
      <w:rPr>
        <w:noProof/>
        <w:lang w:eastAsia="de-AT"/>
      </w:rPr>
      <w:drawing>
        <wp:inline distT="0" distB="0" distL="0" distR="0" wp14:anchorId="41DD8444" wp14:editId="6A280715">
          <wp:extent cx="1839841" cy="304800"/>
          <wp:effectExtent l="0" t="0" r="8255" b="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V-Logo_OOE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398" cy="313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AE6" w:rsidRDefault="00336AE6">
    <w:pPr>
      <w:pStyle w:val="Kopfzeile"/>
    </w:pPr>
    <w:r>
      <w:rPr>
        <w:noProof/>
        <w:lang w:eastAsia="de-AT"/>
      </w:rPr>
      <w:drawing>
        <wp:inline distT="0" distB="0" distL="0" distR="0" wp14:anchorId="2E439DBF" wp14:editId="730786A5">
          <wp:extent cx="2702265" cy="447675"/>
          <wp:effectExtent l="0" t="0" r="3175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V-Logo_OOE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8810" cy="460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AE6" w:rsidRDefault="00336AE6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AE6" w:rsidRDefault="00336AE6">
    <w:pPr>
      <w:pStyle w:val="Kopfzeile"/>
    </w:pPr>
    <w:r>
      <w:rPr>
        <w:noProof/>
        <w:lang w:eastAsia="de-AT"/>
      </w:rPr>
      <w:drawing>
        <wp:inline distT="0" distB="0" distL="0" distR="0" wp14:anchorId="394809F3" wp14:editId="1BB28334">
          <wp:extent cx="1839841" cy="304800"/>
          <wp:effectExtent l="0" t="0" r="8255" b="0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V-Logo_OOE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398" cy="313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AE6" w:rsidRDefault="00336AE6">
    <w:pPr>
      <w:pStyle w:val="Kopfzeil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AE6" w:rsidRDefault="00336AE6">
    <w:pPr>
      <w:pStyle w:val="Kopfzeile"/>
    </w:pPr>
    <w:r>
      <w:rPr>
        <w:noProof/>
        <w:lang w:eastAsia="de-AT"/>
      </w:rPr>
      <w:drawing>
        <wp:inline distT="0" distB="0" distL="0" distR="0" wp14:anchorId="7EF749D5" wp14:editId="6FD86DE2">
          <wp:extent cx="1839841" cy="304800"/>
          <wp:effectExtent l="0" t="0" r="8255" b="0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V-Logo_OOE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398" cy="313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AE6" w:rsidRDefault="00336AE6">
    <w:pPr>
      <w:pStyle w:val="Kopfzeile"/>
    </w:pPr>
    <w:r>
      <w:rPr>
        <w:noProof/>
        <w:lang w:eastAsia="de-AT"/>
      </w:rPr>
      <w:drawing>
        <wp:inline distT="0" distB="0" distL="0" distR="0" wp14:anchorId="6C08667C" wp14:editId="1950970A">
          <wp:extent cx="1839841" cy="304800"/>
          <wp:effectExtent l="0" t="0" r="8255" b="0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V-Logo_OOE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398" cy="313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AE6" w:rsidRDefault="00336AE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432B"/>
    <w:multiLevelType w:val="multilevel"/>
    <w:tmpl w:val="23AA73C8"/>
    <w:lvl w:ilvl="0">
      <w:start w:val="1"/>
      <w:numFmt w:val="decimal"/>
      <w:pStyle w:val="berschrift1a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berschrift2a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1804186B"/>
    <w:multiLevelType w:val="hybridMultilevel"/>
    <w:tmpl w:val="0E4A8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A484B"/>
    <w:multiLevelType w:val="hybridMultilevel"/>
    <w:tmpl w:val="1F8EEDC0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F6E93"/>
    <w:multiLevelType w:val="hybridMultilevel"/>
    <w:tmpl w:val="8976E0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1529E2"/>
    <w:multiLevelType w:val="hybridMultilevel"/>
    <w:tmpl w:val="CC208E0E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73943"/>
    <w:multiLevelType w:val="hybridMultilevel"/>
    <w:tmpl w:val="F218445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A93C92"/>
    <w:multiLevelType w:val="hybridMultilevel"/>
    <w:tmpl w:val="CB7E3E3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224B45"/>
    <w:multiLevelType w:val="hybridMultilevel"/>
    <w:tmpl w:val="BA64461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BB7FEF"/>
    <w:multiLevelType w:val="hybridMultilevel"/>
    <w:tmpl w:val="9D38F83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CD43B5"/>
    <w:multiLevelType w:val="hybridMultilevel"/>
    <w:tmpl w:val="B8E02170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9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ED"/>
    <w:rsid w:val="00014521"/>
    <w:rsid w:val="00020D01"/>
    <w:rsid w:val="00066F18"/>
    <w:rsid w:val="000873EB"/>
    <w:rsid w:val="000A2383"/>
    <w:rsid w:val="000E3596"/>
    <w:rsid w:val="0010195D"/>
    <w:rsid w:val="001026FF"/>
    <w:rsid w:val="001170C8"/>
    <w:rsid w:val="001363D9"/>
    <w:rsid w:val="00145E3B"/>
    <w:rsid w:val="001572A0"/>
    <w:rsid w:val="001C2D8D"/>
    <w:rsid w:val="001C5504"/>
    <w:rsid w:val="001C6556"/>
    <w:rsid w:val="002259B8"/>
    <w:rsid w:val="002533E5"/>
    <w:rsid w:val="00295036"/>
    <w:rsid w:val="002C183D"/>
    <w:rsid w:val="002F0C02"/>
    <w:rsid w:val="00307F27"/>
    <w:rsid w:val="00330656"/>
    <w:rsid w:val="00336AE6"/>
    <w:rsid w:val="00390820"/>
    <w:rsid w:val="003A399E"/>
    <w:rsid w:val="003A7FC7"/>
    <w:rsid w:val="003B62B4"/>
    <w:rsid w:val="003F2EB1"/>
    <w:rsid w:val="00403FA6"/>
    <w:rsid w:val="00425688"/>
    <w:rsid w:val="004557A5"/>
    <w:rsid w:val="00455841"/>
    <w:rsid w:val="0046121F"/>
    <w:rsid w:val="0047429D"/>
    <w:rsid w:val="004C2BD5"/>
    <w:rsid w:val="005136D3"/>
    <w:rsid w:val="00531A9A"/>
    <w:rsid w:val="0054524C"/>
    <w:rsid w:val="00563CD2"/>
    <w:rsid w:val="005C22F0"/>
    <w:rsid w:val="005D6796"/>
    <w:rsid w:val="005F4356"/>
    <w:rsid w:val="00641704"/>
    <w:rsid w:val="00667603"/>
    <w:rsid w:val="006E1B7B"/>
    <w:rsid w:val="007129C8"/>
    <w:rsid w:val="007264DD"/>
    <w:rsid w:val="00757D8E"/>
    <w:rsid w:val="00765132"/>
    <w:rsid w:val="007A7ADC"/>
    <w:rsid w:val="007B3C62"/>
    <w:rsid w:val="00823275"/>
    <w:rsid w:val="00851A32"/>
    <w:rsid w:val="00875FE1"/>
    <w:rsid w:val="008A080E"/>
    <w:rsid w:val="00900CFD"/>
    <w:rsid w:val="00921D04"/>
    <w:rsid w:val="00923CF0"/>
    <w:rsid w:val="00944502"/>
    <w:rsid w:val="009447D7"/>
    <w:rsid w:val="00995F41"/>
    <w:rsid w:val="009C429F"/>
    <w:rsid w:val="009C7BF1"/>
    <w:rsid w:val="009D3889"/>
    <w:rsid w:val="009D66B4"/>
    <w:rsid w:val="00A06FB4"/>
    <w:rsid w:val="00A20B2D"/>
    <w:rsid w:val="00A223D7"/>
    <w:rsid w:val="00A76013"/>
    <w:rsid w:val="00AA1AF4"/>
    <w:rsid w:val="00AB09BC"/>
    <w:rsid w:val="00B00D81"/>
    <w:rsid w:val="00B314F5"/>
    <w:rsid w:val="00B67D44"/>
    <w:rsid w:val="00B94719"/>
    <w:rsid w:val="00B958AD"/>
    <w:rsid w:val="00BD3151"/>
    <w:rsid w:val="00BD5E67"/>
    <w:rsid w:val="00BE4B3D"/>
    <w:rsid w:val="00BF1722"/>
    <w:rsid w:val="00BF752F"/>
    <w:rsid w:val="00C5637B"/>
    <w:rsid w:val="00C578BD"/>
    <w:rsid w:val="00C62707"/>
    <w:rsid w:val="00C6293F"/>
    <w:rsid w:val="00C66F80"/>
    <w:rsid w:val="00C74057"/>
    <w:rsid w:val="00C81010"/>
    <w:rsid w:val="00C81EC6"/>
    <w:rsid w:val="00CB6091"/>
    <w:rsid w:val="00CC0EC2"/>
    <w:rsid w:val="00CC5F6C"/>
    <w:rsid w:val="00CF3E44"/>
    <w:rsid w:val="00D033F3"/>
    <w:rsid w:val="00D8794A"/>
    <w:rsid w:val="00DB4B05"/>
    <w:rsid w:val="00DF2BC3"/>
    <w:rsid w:val="00DF41B2"/>
    <w:rsid w:val="00E179D0"/>
    <w:rsid w:val="00E52A1F"/>
    <w:rsid w:val="00E53BE9"/>
    <w:rsid w:val="00E612A4"/>
    <w:rsid w:val="00E66AED"/>
    <w:rsid w:val="00E919E4"/>
    <w:rsid w:val="00EB30C2"/>
    <w:rsid w:val="00EB3BE3"/>
    <w:rsid w:val="00EC6086"/>
    <w:rsid w:val="00ED55A2"/>
    <w:rsid w:val="00EF41FB"/>
    <w:rsid w:val="00F24743"/>
    <w:rsid w:val="00F275D5"/>
    <w:rsid w:val="00F3750D"/>
    <w:rsid w:val="00F56FF2"/>
    <w:rsid w:val="00F7392D"/>
    <w:rsid w:val="00F91ED9"/>
    <w:rsid w:val="00FA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C22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F43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31A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31A9A"/>
  </w:style>
  <w:style w:type="paragraph" w:styleId="Fuzeile">
    <w:name w:val="footer"/>
    <w:basedOn w:val="Standard"/>
    <w:link w:val="FuzeileZchn"/>
    <w:uiPriority w:val="99"/>
    <w:unhideWhenUsed/>
    <w:rsid w:val="00531A9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31A9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1A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1A9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link w:val="ListenabsatzZchn"/>
    <w:uiPriority w:val="34"/>
    <w:qFormat/>
    <w:rsid w:val="007264D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22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C22F0"/>
    <w:pPr>
      <w:spacing w:line="276" w:lineRule="auto"/>
      <w:outlineLvl w:val="9"/>
    </w:pPr>
    <w:rPr>
      <w:lang w:eastAsia="de-AT"/>
    </w:rPr>
  </w:style>
  <w:style w:type="paragraph" w:customStyle="1" w:styleId="berschrift1a">
    <w:name w:val="Überschrift 1a"/>
    <w:basedOn w:val="Listenabsatz"/>
    <w:link w:val="berschrift1aZchn"/>
    <w:qFormat/>
    <w:rsid w:val="005C22F0"/>
    <w:pPr>
      <w:numPr>
        <w:numId w:val="3"/>
      </w:numPr>
      <w:spacing w:line="276" w:lineRule="auto"/>
      <w:ind w:left="426" w:hanging="426"/>
    </w:pPr>
    <w:rPr>
      <w:b/>
      <w:sz w:val="28"/>
      <w:lang w:val="de-DE"/>
    </w:rPr>
  </w:style>
  <w:style w:type="paragraph" w:customStyle="1" w:styleId="berschrift2a">
    <w:name w:val="Überschrift 2a"/>
    <w:basedOn w:val="Listenabsatz"/>
    <w:link w:val="berschrift2aZchn"/>
    <w:qFormat/>
    <w:rsid w:val="005C22F0"/>
    <w:pPr>
      <w:numPr>
        <w:ilvl w:val="1"/>
        <w:numId w:val="3"/>
      </w:numPr>
      <w:spacing w:line="276" w:lineRule="auto"/>
      <w:ind w:left="567" w:hanging="578"/>
    </w:pPr>
    <w:rPr>
      <w:b/>
      <w:lang w:val="de-D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5C22F0"/>
  </w:style>
  <w:style w:type="character" w:customStyle="1" w:styleId="berschrift1aZchn">
    <w:name w:val="Überschrift 1a Zchn"/>
    <w:basedOn w:val="ListenabsatzZchn"/>
    <w:link w:val="berschrift1a"/>
    <w:rsid w:val="005C22F0"/>
    <w:rPr>
      <w:b/>
      <w:sz w:val="28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F43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2aZchn">
    <w:name w:val="Überschrift 2a Zchn"/>
    <w:basedOn w:val="ListenabsatzZchn"/>
    <w:link w:val="berschrift2a"/>
    <w:rsid w:val="005C22F0"/>
    <w:rPr>
      <w:b/>
      <w:lang w:val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AB09BC"/>
    <w:pPr>
      <w:tabs>
        <w:tab w:val="left" w:pos="440"/>
        <w:tab w:val="right" w:leader="dot" w:pos="9062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F4356"/>
    <w:pPr>
      <w:spacing w:after="100"/>
      <w:ind w:left="240"/>
    </w:pPr>
  </w:style>
  <w:style w:type="character" w:styleId="Hyperlink">
    <w:name w:val="Hyperlink"/>
    <w:basedOn w:val="Absatz-Standardschriftart"/>
    <w:uiPriority w:val="99"/>
    <w:unhideWhenUsed/>
    <w:rsid w:val="005F43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C22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F43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31A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31A9A"/>
  </w:style>
  <w:style w:type="paragraph" w:styleId="Fuzeile">
    <w:name w:val="footer"/>
    <w:basedOn w:val="Standard"/>
    <w:link w:val="FuzeileZchn"/>
    <w:uiPriority w:val="99"/>
    <w:unhideWhenUsed/>
    <w:rsid w:val="00531A9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31A9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1A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1A9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link w:val="ListenabsatzZchn"/>
    <w:uiPriority w:val="34"/>
    <w:qFormat/>
    <w:rsid w:val="007264D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22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C22F0"/>
    <w:pPr>
      <w:spacing w:line="276" w:lineRule="auto"/>
      <w:outlineLvl w:val="9"/>
    </w:pPr>
    <w:rPr>
      <w:lang w:eastAsia="de-AT"/>
    </w:rPr>
  </w:style>
  <w:style w:type="paragraph" w:customStyle="1" w:styleId="berschrift1a">
    <w:name w:val="Überschrift 1a"/>
    <w:basedOn w:val="Listenabsatz"/>
    <w:link w:val="berschrift1aZchn"/>
    <w:qFormat/>
    <w:rsid w:val="005C22F0"/>
    <w:pPr>
      <w:numPr>
        <w:numId w:val="3"/>
      </w:numPr>
      <w:spacing w:line="276" w:lineRule="auto"/>
      <w:ind w:left="426" w:hanging="426"/>
    </w:pPr>
    <w:rPr>
      <w:b/>
      <w:sz w:val="28"/>
      <w:lang w:val="de-DE"/>
    </w:rPr>
  </w:style>
  <w:style w:type="paragraph" w:customStyle="1" w:styleId="berschrift2a">
    <w:name w:val="Überschrift 2a"/>
    <w:basedOn w:val="Listenabsatz"/>
    <w:link w:val="berschrift2aZchn"/>
    <w:qFormat/>
    <w:rsid w:val="005C22F0"/>
    <w:pPr>
      <w:numPr>
        <w:ilvl w:val="1"/>
        <w:numId w:val="3"/>
      </w:numPr>
      <w:spacing w:line="276" w:lineRule="auto"/>
      <w:ind w:left="567" w:hanging="578"/>
    </w:pPr>
    <w:rPr>
      <w:b/>
      <w:lang w:val="de-DE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5C22F0"/>
  </w:style>
  <w:style w:type="character" w:customStyle="1" w:styleId="berschrift1aZchn">
    <w:name w:val="Überschrift 1a Zchn"/>
    <w:basedOn w:val="ListenabsatzZchn"/>
    <w:link w:val="berschrift1a"/>
    <w:rsid w:val="005C22F0"/>
    <w:rPr>
      <w:b/>
      <w:sz w:val="28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F43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2aZchn">
    <w:name w:val="Überschrift 2a Zchn"/>
    <w:basedOn w:val="ListenabsatzZchn"/>
    <w:link w:val="berschrift2a"/>
    <w:rsid w:val="005C22F0"/>
    <w:rPr>
      <w:b/>
      <w:lang w:val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AB09BC"/>
    <w:pPr>
      <w:tabs>
        <w:tab w:val="left" w:pos="440"/>
        <w:tab w:val="right" w:leader="dot" w:pos="9062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F4356"/>
    <w:pPr>
      <w:spacing w:after="100"/>
      <w:ind w:left="240"/>
    </w:pPr>
  </w:style>
  <w:style w:type="character" w:styleId="Hyperlink">
    <w:name w:val="Hyperlink"/>
    <w:basedOn w:val="Absatz-Standardschriftart"/>
    <w:uiPriority w:val="99"/>
    <w:unhideWhenUsed/>
    <w:rsid w:val="005F43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rnbauer\Desktop\DOK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9A326-74A7-48D9-A20B-7B72115F9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DOK.dotx</Template>
  <TotalTime>0</TotalTime>
  <Pages>20</Pages>
  <Words>3626</Words>
  <Characters>22848</Characters>
  <Application>Microsoft Office Word</Application>
  <DocSecurity>0</DocSecurity>
  <Lines>190</Lines>
  <Paragraphs>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IV</Company>
  <LinksUpToDate>false</LinksUpToDate>
  <CharactersWithSpaces>26422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Mich-Herrnbauer Paola/IV OÖ.</dc:creator>
  <cp:lastModifiedBy>Mich-Herrnbauer Paola/IV OÖ.</cp:lastModifiedBy>
  <cp:revision>36</cp:revision>
  <cp:lastPrinted>2012-04-17T12:56:00Z</cp:lastPrinted>
  <dcterms:created xsi:type="dcterms:W3CDTF">2012-03-13T12:16:00Z</dcterms:created>
  <dcterms:modified xsi:type="dcterms:W3CDTF">2012-05-04T07:57:00Z</dcterms:modified>
</cp:coreProperties>
</file>